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25" w:rsidRDefault="00F72D25" w:rsidP="00F72D25">
      <w:pPr>
        <w:pStyle w:val="Heading1"/>
      </w:pPr>
      <w:r>
        <w:t xml:space="preserve">Lecture </w:t>
      </w:r>
      <w:r w:rsidR="004847D1">
        <w:t>21</w:t>
      </w:r>
    </w:p>
    <w:p w:rsidR="00F72D25" w:rsidRPr="00F72D25" w:rsidRDefault="00F72D25" w:rsidP="00F72D25">
      <w:pPr>
        <w:pStyle w:val="Title"/>
        <w:rPr>
          <w:sz w:val="48"/>
          <w:szCs w:val="48"/>
        </w:rPr>
      </w:pPr>
      <w:r w:rsidRPr="00F72D25">
        <w:rPr>
          <w:sz w:val="48"/>
          <w:szCs w:val="48"/>
        </w:rPr>
        <w:t>Requirements for International Tendering</w:t>
      </w:r>
    </w:p>
    <w:p w:rsidR="00F72D25" w:rsidRDefault="00F72D25" w:rsidP="00F72D2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38650" cy="3037701"/>
            <wp:effectExtent l="19050" t="0" r="0" b="0"/>
            <wp:docPr id="1" name="Picture 0" descr="international-students1.424594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students1.4245949_large.jpg"/>
                    <pic:cNvPicPr/>
                  </pic:nvPicPr>
                  <pic:blipFill>
                    <a:blip r:embed="rId7"/>
                    <a:stretch>
                      <a:fillRect/>
                    </a:stretch>
                  </pic:blipFill>
                  <pic:spPr>
                    <a:xfrm>
                      <a:off x="0" y="0"/>
                      <a:ext cx="4443723" cy="3041173"/>
                    </a:xfrm>
                    <a:prstGeom prst="rect">
                      <a:avLst/>
                    </a:prstGeom>
                  </pic:spPr>
                </pic:pic>
              </a:graphicData>
            </a:graphic>
          </wp:inline>
        </w:drawing>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It is the policy of the government to prevent as far as possible purchase of stores from outside Pakistan, if goods of suitable quality are available within the country thereby conserving foreign exchange. However in many instances the products may have to be imported from outside Pakistan. These tenders are called International Tenders.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Usually two types of tenders are called:</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C&amp;F. (Cost &amp; Freight)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FOB. (Free on Board)</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general principles and conditions are the same as in other tendering procedures. However the Performa of tender for C &amp; F and F.O.B basis is different from the Performa for local tenders.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suppliers and contractors which supply the stores on C &amp; F and F.O.B basis should fulfill certain special requirements.</w:t>
      </w:r>
    </w:p>
    <w:p w:rsidR="00F72D25" w:rsidRPr="002549A4" w:rsidRDefault="00F72D25" w:rsidP="00F72D25">
      <w:pPr>
        <w:pStyle w:val="Title"/>
        <w:rPr>
          <w:rFonts w:eastAsia="Times New Roman"/>
        </w:rPr>
      </w:pPr>
      <w:r w:rsidRPr="002549A4">
        <w:rPr>
          <w:rFonts w:eastAsia="Times New Roman"/>
        </w:rPr>
        <w:lastRenderedPageBreak/>
        <w:t>Requirements of C &amp; F and F.O.B Tenders</w:t>
      </w:r>
    </w:p>
    <w:p w:rsidR="00F72D25" w:rsidRPr="002549A4" w:rsidRDefault="00F72D25" w:rsidP="00F72D25">
      <w:pPr>
        <w:pStyle w:val="Heading1"/>
      </w:pPr>
      <w:r w:rsidRPr="002549A4">
        <w:t>Prices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In the case of C &amp; F and F.O.B offers the price should be quoted in Pounds or Dollars indicating also the equivalent price in Pakistani currency and shall be inclusive of all charges e.g. making, handling, packing etc.</w:t>
      </w:r>
    </w:p>
    <w:p w:rsidR="00F72D25" w:rsidRPr="002549A4" w:rsidRDefault="00F72D25" w:rsidP="00F72D25">
      <w:pPr>
        <w:pStyle w:val="Heading1"/>
      </w:pPr>
      <w:r w:rsidRPr="002549A4">
        <w:t>Packing</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Packing should be safe&gt;for transit of store by road, rail, sea, etc. Percentage of Commission</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percentage of commission included in the C &amp; F and F.O.B is paid in convertible Pakistani currency, by the purchaser.</w:t>
      </w:r>
    </w:p>
    <w:p w:rsidR="00F72D25" w:rsidRPr="002549A4" w:rsidRDefault="00F72D25" w:rsidP="00F72D25">
      <w:pPr>
        <w:pStyle w:val="Heading1"/>
      </w:pPr>
      <w:r w:rsidRPr="002549A4">
        <w:t>Letter of Credit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Name of the principals and the beneficiary in whose favour the letter of credit should be opened should be indicated clearly.</w:t>
      </w:r>
    </w:p>
    <w:p w:rsidR="00F72D25" w:rsidRPr="002549A4" w:rsidRDefault="00F72D25" w:rsidP="00F72D25">
      <w:pPr>
        <w:pStyle w:val="Heading1"/>
      </w:pPr>
      <w:r w:rsidRPr="002549A4">
        <w:t>Country of Origin</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name of the country from which the store will be shifted should also be indicated.</w:t>
      </w:r>
    </w:p>
    <w:p w:rsidR="00F72D25" w:rsidRPr="002549A4" w:rsidRDefault="00F72D25" w:rsidP="00F72D25">
      <w:pPr>
        <w:pStyle w:val="Heading1"/>
      </w:pPr>
      <w:r w:rsidRPr="002549A4">
        <w:t>Place of Inspection</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place where the store will be opened for inspection should be indicated.</w:t>
      </w:r>
    </w:p>
    <w:p w:rsidR="00F72D25" w:rsidRPr="002549A4" w:rsidRDefault="00F72D25" w:rsidP="00F72D25">
      <w:pPr>
        <w:pStyle w:val="Heading1"/>
      </w:pPr>
      <w:bookmarkStart w:id="0" w:name="bookmark6"/>
      <w:r w:rsidRPr="002549A4">
        <w:t>Exchange Rates</w:t>
      </w:r>
      <w:bookmarkEnd w:id="0"/>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All quoting firms are required to indicate exchange rate prevailing at 120 the time of submission of offers. Non-registered tenderers</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Non-registered tenderers are required to furnish earnest money in the form of deposit at call.</w:t>
      </w:r>
    </w:p>
    <w:p w:rsidR="00F72D25" w:rsidRDefault="00F72D25" w:rsidP="00F72D25">
      <w:pPr>
        <w:rPr>
          <w:rFonts w:ascii="Times New Roman" w:hAnsi="Times New Roman" w:cs="Times New Roman"/>
          <w:b/>
          <w:sz w:val="28"/>
          <w:szCs w:val="28"/>
        </w:rPr>
      </w:pPr>
    </w:p>
    <w:p w:rsidR="00F72D25" w:rsidRPr="00F72D25" w:rsidRDefault="00F72D25" w:rsidP="00F72D25">
      <w:pPr>
        <w:pStyle w:val="Heading1"/>
      </w:pPr>
      <w:r w:rsidRPr="00F72D25">
        <w:lastRenderedPageBreak/>
        <w:t>Security deposit</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The successful tenderer may be required to furnish security deposit 10% in the form of deposit at call which will be refunded/returned to the tenderer after satisfactory completion of the contract within the period specified in the advance acceptance of tender.</w:t>
      </w:r>
    </w:p>
    <w:p w:rsidR="00F72D25" w:rsidRPr="00F72D25" w:rsidRDefault="00F72D25" w:rsidP="00F72D25">
      <w:pPr>
        <w:pStyle w:val="Heading1"/>
      </w:pPr>
      <w:r w:rsidRPr="00F72D25">
        <w:t>Performance bond by the principals</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The principals may be required to furnish a performance bond in foreign exchange up to 10% of the C &amp; F value of contract. In this case security deposit from the local agent is not required</w:t>
      </w:r>
    </w:p>
    <w:p w:rsidR="00F72D25" w:rsidRPr="00F72D25" w:rsidRDefault="00F72D25" w:rsidP="00F72D25">
      <w:pPr>
        <w:pStyle w:val="Heading1"/>
      </w:pPr>
      <w:r w:rsidRPr="00F72D25">
        <w:t>Performa Invoice</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Tenderers must submit Performa invoice in original from their principals duely signed, clearly indicating the name of manufacturer &amp; country of origin, Along with a certificate from their principals authorizing them to quote on their behalf in case of manufactured goods.</w:t>
      </w:r>
    </w:p>
    <w:p w:rsidR="00F72D25" w:rsidRPr="00F72D25" w:rsidRDefault="00F72D25" w:rsidP="00F72D25">
      <w:pPr>
        <w:pStyle w:val="Heading1"/>
      </w:pPr>
      <w:r w:rsidRPr="00F72D25">
        <w:t>Catalogues/Leaflets</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The tenderers should also enclose their principal's catalogue/leaflet/ literature &amp; other technical data if any, in respect of store.</w:t>
      </w:r>
    </w:p>
    <w:p w:rsidR="00F72D25" w:rsidRPr="00F72D25" w:rsidRDefault="00F72D25" w:rsidP="00F72D25">
      <w:pPr>
        <w:pStyle w:val="Heading1"/>
      </w:pPr>
      <w:r w:rsidRPr="00F72D25">
        <w:t>Tax Document</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The tenderers should specifically indicate their income tax certificate number along with import &amp; export date and registration number.</w:t>
      </w:r>
    </w:p>
    <w:p w:rsidR="00F72D25" w:rsidRPr="00F72D25" w:rsidRDefault="00F72D25" w:rsidP="00F72D25">
      <w:pPr>
        <w:pStyle w:val="Heading1"/>
      </w:pPr>
      <w:r w:rsidRPr="00F72D25">
        <w:t>Free Service and supply of Spare Parts.</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One/two years free service &amp; supply of spare parts on permanent basis must be guaranteed.</w:t>
      </w:r>
    </w:p>
    <w:p w:rsidR="00F72D25" w:rsidRPr="002549A4" w:rsidRDefault="00F72D25" w:rsidP="00F72D25">
      <w:pPr>
        <w:pStyle w:val="Heading1"/>
      </w:pPr>
      <w:r w:rsidRPr="002549A4">
        <w:t>Brand New Stores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stores should be brand new &amp; in original manufacturers packing. Tender Samples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lastRenderedPageBreak/>
        <w:t>Tender Samples should accompany the offer where applicable. Insurance Cover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successful tenderer has to pay insurance in advance in full on prevailing premium rate at the time of shipment of the stores to the National Insurance Corporation.</w:t>
      </w:r>
    </w:p>
    <w:p w:rsidR="00F72D25" w:rsidRPr="002549A4" w:rsidRDefault="00F72D25" w:rsidP="00F72D25">
      <w:pPr>
        <w:pStyle w:val="Heading1"/>
      </w:pPr>
      <w:r w:rsidRPr="002549A4">
        <w:t>Contract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In case of the successful tenderer a contract is signed between the tenderer and the purchasing authority. A liaison officer is appointed who monitors die progress of the contract.</w:t>
      </w:r>
    </w:p>
    <w:p w:rsidR="00F72D25" w:rsidRPr="002549A4" w:rsidRDefault="00F72D25" w:rsidP="00F72D25">
      <w:pPr>
        <w:pStyle w:val="Heading1"/>
      </w:pPr>
      <w:r w:rsidRPr="002549A4">
        <w:t>Shipping Documents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copies of shipping documents should be sent to following officers by the contracting firm at least 10 days before the arrival of the ship, or 3-4 days in case of transportation by air.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Liaison officers</w:t>
      </w:r>
      <w:r w:rsidRPr="002549A4">
        <w:rPr>
          <w:rFonts w:ascii="Times New Roman" w:hAnsi="Times New Roman" w:cs="Times New Roman"/>
          <w:sz w:val="28"/>
          <w:szCs w:val="28"/>
        </w:rPr>
        <w:tab/>
        <w:t>8 copies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Audit officers</w:t>
      </w:r>
      <w:r w:rsidRPr="002549A4">
        <w:rPr>
          <w:rFonts w:ascii="Times New Roman" w:hAnsi="Times New Roman" w:cs="Times New Roman"/>
          <w:sz w:val="28"/>
          <w:szCs w:val="28"/>
        </w:rPr>
        <w:tab/>
        <w:t>1 copy</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Consignee named in the contract</w:t>
      </w:r>
      <w:r w:rsidRPr="002549A4">
        <w:rPr>
          <w:rFonts w:ascii="Times New Roman" w:hAnsi="Times New Roman" w:cs="Times New Roman"/>
          <w:sz w:val="28"/>
          <w:szCs w:val="28"/>
        </w:rPr>
        <w:tab/>
        <w:t>1 copy</w:t>
      </w:r>
    </w:p>
    <w:p w:rsidR="00F72D25" w:rsidRPr="00F72D25" w:rsidRDefault="00F72D25" w:rsidP="00F72D25">
      <w:pPr>
        <w:rPr>
          <w:rFonts w:ascii="Times New Roman" w:hAnsi="Times New Roman" w:cs="Times New Roman"/>
          <w:sz w:val="28"/>
          <w:szCs w:val="28"/>
        </w:rPr>
      </w:pPr>
      <w:r w:rsidRPr="00F72D25">
        <w:rPr>
          <w:rFonts w:ascii="Times New Roman" w:hAnsi="Times New Roman" w:cs="Times New Roman"/>
          <w:sz w:val="28"/>
          <w:szCs w:val="28"/>
        </w:rPr>
        <w:t>Chief purchase officer</w:t>
      </w:r>
      <w:r w:rsidRPr="00F72D25">
        <w:rPr>
          <w:rFonts w:ascii="Times New Roman" w:hAnsi="Times New Roman" w:cs="Times New Roman"/>
          <w:sz w:val="28"/>
          <w:szCs w:val="28"/>
        </w:rPr>
        <w:tab/>
        <w:t xml:space="preserve">    1 copy </w:t>
      </w:r>
    </w:p>
    <w:p w:rsidR="00F72D25" w:rsidRDefault="00F72D25" w:rsidP="00F72D25">
      <w:pPr>
        <w:pStyle w:val="ListParagraph"/>
        <w:ind w:left="0"/>
        <w:rPr>
          <w:rFonts w:ascii="Times New Roman" w:hAnsi="Times New Roman" w:cs="Times New Roman"/>
          <w:sz w:val="28"/>
          <w:szCs w:val="28"/>
        </w:rPr>
      </w:pPr>
    </w:p>
    <w:p w:rsidR="00F72D25" w:rsidRDefault="00F72D25" w:rsidP="00F72D25">
      <w:pPr>
        <w:pStyle w:val="Heading1"/>
      </w:pPr>
      <w:r>
        <w:t xml:space="preserve">The </w:t>
      </w:r>
      <w:r w:rsidRPr="002549A4">
        <w:t>following documents are required.</w:t>
      </w:r>
    </w:p>
    <w:p w:rsidR="00F72D25" w:rsidRPr="002549A4" w:rsidRDefault="00F72D25" w:rsidP="00F72D25">
      <w:pPr>
        <w:pStyle w:val="ListParagraph"/>
        <w:ind w:left="0"/>
        <w:rPr>
          <w:rFonts w:ascii="Times New Roman" w:hAnsi="Times New Roman" w:cs="Times New Roman"/>
          <w:sz w:val="28"/>
          <w:szCs w:val="28"/>
        </w:rPr>
      </w:pP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Bill of lading/air way bail</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Packing list,</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Invoice showing</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Relevant A/T Number.</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Details of shipment.</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Value of stores.</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Name of shipper or airline.</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Country of origin.</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lastRenderedPageBreak/>
        <w:t>Certificate of origin.</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Inspection note, if inspection is specified before shipment.</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Manufacturer's guarantee Certificate</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The following guarantees should be provided.</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Stores are brand new.</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Free from any manufacturing defect.</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Strictly in accordance with the specifications.</w:t>
      </w:r>
    </w:p>
    <w:p w:rsidR="00F72D25" w:rsidRPr="002549A4" w:rsidRDefault="00F72D25" w:rsidP="00F72D25">
      <w:pPr>
        <w:pStyle w:val="ListParagraph"/>
        <w:numPr>
          <w:ilvl w:val="0"/>
          <w:numId w:val="1"/>
        </w:numPr>
        <w:rPr>
          <w:rFonts w:ascii="Times New Roman" w:hAnsi="Times New Roman" w:cs="Times New Roman"/>
          <w:sz w:val="28"/>
          <w:szCs w:val="28"/>
        </w:rPr>
      </w:pPr>
      <w:r w:rsidRPr="002549A4">
        <w:rPr>
          <w:rFonts w:ascii="Times New Roman" w:hAnsi="Times New Roman" w:cs="Times New Roman"/>
          <w:sz w:val="28"/>
          <w:szCs w:val="28"/>
        </w:rPr>
        <w:t>Passed and marked in accordance with the terms of the contract.</w:t>
      </w:r>
    </w:p>
    <w:p w:rsidR="00F72D25" w:rsidRPr="002549A4" w:rsidRDefault="00F72D25" w:rsidP="00F72D25">
      <w:pPr>
        <w:pStyle w:val="Heading1"/>
        <w:rPr>
          <w:rFonts w:eastAsia="Times New Roman"/>
        </w:rPr>
      </w:pPr>
      <w:r w:rsidRPr="002549A4">
        <w:t>Letter of Credit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Letter of credit opening request addressed to the State Bank of</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Pakistan should be sent to Accountant General/Director General</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Audits &amp; Accounts (works) at least 7 days before the close of relevant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shipping period mentioning:</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Date of shipment/validity</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Last date of registration of foreign exchange amount against the shipping period.</w:t>
      </w:r>
    </w:p>
    <w:p w:rsidR="00F72D25" w:rsidRPr="002549A4" w:rsidRDefault="00F72D25" w:rsidP="00F72D25">
      <w:pPr>
        <w:pStyle w:val="Heading1"/>
      </w:pPr>
      <w:r w:rsidRPr="002549A4">
        <w:t>Monitoring Progress of Contracts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contract should be acknowledged by the contracting firm immediately on its receipt in prescribed form.</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Purchase Officer should remind the contracting firm to ensure that the shipping documents reach the clearing agent and others concerned at least 10 days before the arrival of the ship carrying the consignment.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In case where exemptions from custom duties have been allowed by the Government, the Purchase Officer should exercise due vigilance in ensuring that the requisite exemption certificates are obtained and provided to the clearing agent soon after issuance of the contract.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purchase Officer should ensure that a copy of the contract and L/C opening request have been received by the Liaison Officer.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lastRenderedPageBreak/>
        <w:t>The Purchase Officer should maintain due vigilance to ensure that the clearing agent keeps him and the Liaison Officer duly informed about the arrival of the ships carrying the consignments.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Liaison Officer should ensure that sufficient funds for the payment of custom duties, sales tax surcharges, etc., available in his impress account having regard to the schedule of expected consignments.</w:t>
      </w:r>
    </w:p>
    <w:p w:rsidR="00F72D25" w:rsidRPr="002549A4" w:rsidRDefault="00F72D25" w:rsidP="00F72D25">
      <w:pPr>
        <w:pStyle w:val="Heading1"/>
        <w:rPr>
          <w:rFonts w:eastAsia="Times New Roman"/>
        </w:rPr>
      </w:pPr>
      <w:r w:rsidRPr="002549A4">
        <w:t>Clearance of Consignments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Liaison Officer should immediately pass on the shipping documents to the clearing and forwarding agent on their receipt.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clearing agent should prepare a bill of entry immediately on receipt of the shipping documents and present it to the customs authorities for assessment and verification.</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clearing and forwarding agent shall present the bill of entry as approved by the customs authorities to Liaison Officer for scrutiny as regards the correctness of the amounts charged in the bill of entry.</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Liaison Officer shall authorize payment of the amount of bill of entry to the customs authorities. In case of any difference of opinion between the customs authorities and the clearing agent/Liaison Officer, the payment shall be made under protest with a view to lodging refund claim with the customs authorities subsequently within the period of limitation.</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Clearing Agent shall arrange inland transport for forwarding the stores to the concerned consignee in accordance with the despatch instructions given in the contract Where necessary he would also arrange for escort to accompany the consignment with the prior permission of the Liaison Officer.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After despatch of consignment the Clearing Agent shall immediately forward the railway receipts or the truck receipts, as the case may be, to the concerned consignee.</w:t>
      </w:r>
    </w:p>
    <w:p w:rsidR="00F72D25" w:rsidRDefault="00F72D25" w:rsidP="00F72D25">
      <w:pPr>
        <w:rPr>
          <w:rFonts w:ascii="Times New Roman" w:hAnsi="Times New Roman" w:cs="Times New Roman"/>
          <w:b/>
          <w:sz w:val="28"/>
          <w:szCs w:val="28"/>
        </w:rPr>
      </w:pPr>
    </w:p>
    <w:p w:rsidR="00F72D25" w:rsidRDefault="00F72D25" w:rsidP="00F72D25">
      <w:pPr>
        <w:rPr>
          <w:rFonts w:ascii="Times New Roman" w:hAnsi="Times New Roman" w:cs="Times New Roman"/>
          <w:b/>
          <w:sz w:val="28"/>
          <w:szCs w:val="28"/>
        </w:rPr>
      </w:pPr>
    </w:p>
    <w:p w:rsidR="00F72D25" w:rsidRPr="002549A4" w:rsidRDefault="00F72D25" w:rsidP="00F72D25">
      <w:pPr>
        <w:pStyle w:val="Heading1"/>
      </w:pPr>
      <w:r w:rsidRPr="002549A4">
        <w:lastRenderedPageBreak/>
        <w:t>Payment to The Contractor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C&amp;FandF.O.B</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Payment is made through letter of credit in the manner specified in the</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contract.</w:t>
      </w:r>
    </w:p>
    <w:p w:rsidR="00F72D25" w:rsidRPr="002549A4" w:rsidRDefault="00F72D25" w:rsidP="00F72D25">
      <w:pPr>
        <w:pStyle w:val="Heading1"/>
        <w:rPr>
          <w:rFonts w:eastAsia="Times New Roman"/>
        </w:rPr>
      </w:pPr>
      <w:r w:rsidRPr="002549A4">
        <w:rPr>
          <w:rFonts w:eastAsia="Times New Roman"/>
        </w:rPr>
        <w:t>Payment of Commission Against Stores Procured from Abroad</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firm's commission is paid subject to production of no demurrage certificate, inspection note and consignee's receipt certificate.</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The following instructions are observed in respect of stores falling in any of the under-mentioned categories:</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1 .Causes where inspection has not been carried out in the country of origin and is to be carried out at consignee's end.</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2. Where initial inspection has taken place in the country of origin but final inspection has to be carried out after erection and commissioning of the plant in accordance with conditions laid down in contract.</w:t>
      </w:r>
    </w:p>
    <w:p w:rsidR="00F72D25" w:rsidRPr="002549A4" w:rsidRDefault="00F72D25" w:rsidP="00F72D25">
      <w:pPr>
        <w:pStyle w:val="Heading1"/>
        <w:rPr>
          <w:rFonts w:eastAsia="Times New Roman"/>
        </w:rPr>
      </w:pPr>
      <w:r w:rsidRPr="002549A4">
        <w:rPr>
          <w:rFonts w:eastAsia="Times New Roman"/>
        </w:rPr>
        <w:t>Refund of Security Deposit</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Security deposit is refunded by the concerned Audit Officer on the basis of a sanction issued by the Chief Purchase Officer on successful completion of the contract as under:-</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In C &amp; F contracts on receipt of die contracted goods by the consignee subject to the production of No Demurrage Certificate and Inspection Note on the expiry of guarantee period if any.</w:t>
      </w:r>
    </w:p>
    <w:p w:rsidR="00F72D25" w:rsidRPr="002549A4" w:rsidRDefault="00F72D25" w:rsidP="00F72D25">
      <w:pPr>
        <w:rPr>
          <w:rFonts w:ascii="Times New Roman" w:hAnsi="Times New Roman" w:cs="Times New Roman"/>
          <w:sz w:val="28"/>
          <w:szCs w:val="28"/>
        </w:rPr>
      </w:pPr>
      <w:r w:rsidRPr="002549A4">
        <w:rPr>
          <w:rFonts w:ascii="Times New Roman" w:hAnsi="Times New Roman" w:cs="Times New Roman"/>
          <w:sz w:val="28"/>
          <w:szCs w:val="28"/>
        </w:rPr>
        <w:t>In C &amp; F contracts where erection and installation is to be carried out by the contractor on production of No Demurrage Certificate, Inspection Note and Installation from the consignee.</w:t>
      </w:r>
    </w:p>
    <w:p w:rsidR="002A0E41" w:rsidRDefault="00E03167"/>
    <w:sectPr w:rsidR="002A0E41"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167" w:rsidRDefault="00E03167" w:rsidP="00F72D25">
      <w:pPr>
        <w:spacing w:after="0" w:line="240" w:lineRule="auto"/>
      </w:pPr>
      <w:r>
        <w:separator/>
      </w:r>
    </w:p>
  </w:endnote>
  <w:endnote w:type="continuationSeparator" w:id="1">
    <w:p w:rsidR="00E03167" w:rsidRDefault="00E03167" w:rsidP="00F72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12"/>
      <w:docPartObj>
        <w:docPartGallery w:val="Page Numbers (Bottom of Page)"/>
        <w:docPartUnique/>
      </w:docPartObj>
    </w:sdtPr>
    <w:sdtEndPr>
      <w:rPr>
        <w:color w:val="7F7F7F" w:themeColor="background1" w:themeShade="7F"/>
        <w:spacing w:val="60"/>
      </w:rPr>
    </w:sdtEndPr>
    <w:sdtContent>
      <w:p w:rsidR="00F72D25" w:rsidRDefault="00D30233">
        <w:pPr>
          <w:pStyle w:val="Footer"/>
          <w:pBdr>
            <w:top w:val="single" w:sz="4" w:space="1" w:color="D9D9D9" w:themeColor="background1" w:themeShade="D9"/>
          </w:pBdr>
          <w:rPr>
            <w:b/>
          </w:rPr>
        </w:pPr>
        <w:fldSimple w:instr=" PAGE   \* MERGEFORMAT ">
          <w:r w:rsidR="004847D1" w:rsidRPr="004847D1">
            <w:rPr>
              <w:b/>
              <w:noProof/>
            </w:rPr>
            <w:t>1</w:t>
          </w:r>
        </w:fldSimple>
        <w:r w:rsidR="00F72D25">
          <w:rPr>
            <w:b/>
          </w:rPr>
          <w:t xml:space="preserve"> | </w:t>
        </w:r>
        <w:r w:rsidR="00F72D25">
          <w:rPr>
            <w:color w:val="7F7F7F" w:themeColor="background1" w:themeShade="7F"/>
            <w:spacing w:val="60"/>
          </w:rPr>
          <w:t>Page</w:t>
        </w:r>
      </w:p>
    </w:sdtContent>
  </w:sdt>
  <w:p w:rsidR="00F72D25" w:rsidRDefault="00F72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167" w:rsidRDefault="00E03167" w:rsidP="00F72D25">
      <w:pPr>
        <w:spacing w:after="0" w:line="240" w:lineRule="auto"/>
      </w:pPr>
      <w:r>
        <w:separator/>
      </w:r>
    </w:p>
  </w:footnote>
  <w:footnote w:type="continuationSeparator" w:id="1">
    <w:p w:rsidR="00E03167" w:rsidRDefault="00E03167" w:rsidP="00F72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4533"/>
    <w:multiLevelType w:val="hybridMultilevel"/>
    <w:tmpl w:val="FDD0D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A703AD"/>
    <w:multiLevelType w:val="multilevel"/>
    <w:tmpl w:val="40A8EE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2D25"/>
    <w:rsid w:val="00293598"/>
    <w:rsid w:val="004847D1"/>
    <w:rsid w:val="00584669"/>
    <w:rsid w:val="00743B5B"/>
    <w:rsid w:val="00B43B1F"/>
    <w:rsid w:val="00D30233"/>
    <w:rsid w:val="00E03167"/>
    <w:rsid w:val="00F72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25"/>
  </w:style>
  <w:style w:type="paragraph" w:styleId="Heading1">
    <w:name w:val="heading 1"/>
    <w:basedOn w:val="Normal"/>
    <w:next w:val="Normal"/>
    <w:link w:val="Heading1Char"/>
    <w:uiPriority w:val="9"/>
    <w:qFormat/>
    <w:rsid w:val="00F72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25"/>
    <w:pPr>
      <w:ind w:left="720"/>
      <w:contextualSpacing/>
    </w:pPr>
  </w:style>
  <w:style w:type="character" w:customStyle="1" w:styleId="Heading1Char">
    <w:name w:val="Heading 1 Char"/>
    <w:basedOn w:val="DefaultParagraphFont"/>
    <w:link w:val="Heading1"/>
    <w:uiPriority w:val="9"/>
    <w:rsid w:val="00F72D2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72D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2D2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7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D25"/>
    <w:rPr>
      <w:rFonts w:ascii="Tahoma" w:hAnsi="Tahoma" w:cs="Tahoma"/>
      <w:sz w:val="16"/>
      <w:szCs w:val="16"/>
    </w:rPr>
  </w:style>
  <w:style w:type="paragraph" w:styleId="Header">
    <w:name w:val="header"/>
    <w:basedOn w:val="Normal"/>
    <w:link w:val="HeaderChar"/>
    <w:uiPriority w:val="99"/>
    <w:semiHidden/>
    <w:unhideWhenUsed/>
    <w:rsid w:val="00F72D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D25"/>
  </w:style>
  <w:style w:type="paragraph" w:styleId="Footer">
    <w:name w:val="footer"/>
    <w:basedOn w:val="Normal"/>
    <w:link w:val="FooterChar"/>
    <w:uiPriority w:val="99"/>
    <w:unhideWhenUsed/>
    <w:rsid w:val="00F7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2011-08-03T10:02:00Z</dcterms:created>
  <dcterms:modified xsi:type="dcterms:W3CDTF">2011-08-03T10:02:00Z</dcterms:modified>
</cp:coreProperties>
</file>