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73B7" w:rsidRPr="009622FC" w:rsidRDefault="005073B7" w:rsidP="005073B7">
      <w:pPr>
        <w:pStyle w:val="Heading1"/>
        <w:rPr>
          <w:rFonts w:ascii="Times New Roman" w:hAnsi="Times New Roman" w:cs="Times New Roman"/>
        </w:rPr>
      </w:pPr>
      <w:r w:rsidRPr="009622FC">
        <w:rPr>
          <w:rFonts w:ascii="Times New Roman" w:hAnsi="Times New Roman" w:cs="Times New Roman"/>
        </w:rPr>
        <w:t>Lecture 12</w:t>
      </w:r>
    </w:p>
    <w:p w:rsidR="001B2BEB" w:rsidRDefault="001B2BEB" w:rsidP="005073B7">
      <w:pPr>
        <w:pStyle w:val="Title"/>
        <w:rPr>
          <w:rFonts w:ascii="Times New Roman" w:hAnsi="Times New Roman" w:cs="Times New Roman"/>
        </w:rPr>
      </w:pPr>
      <w:r w:rsidRPr="009622FC">
        <w:rPr>
          <w:rFonts w:ascii="Times New Roman" w:hAnsi="Times New Roman" w:cs="Times New Roman"/>
        </w:rPr>
        <w:t>Tendering Procedure</w:t>
      </w:r>
    </w:p>
    <w:p w:rsidR="00AE2353" w:rsidRPr="00AE2353" w:rsidRDefault="00AE2353" w:rsidP="00AE2353">
      <w:r>
        <w:rPr>
          <w:noProof/>
        </w:rPr>
        <w:drawing>
          <wp:anchor distT="0" distB="0" distL="114300" distR="114300" simplePos="0" relativeHeight="251658240" behindDoc="0" locked="0" layoutInCell="1" allowOverlap="1">
            <wp:simplePos x="0" y="0"/>
            <wp:positionH relativeFrom="column">
              <wp:align>left</wp:align>
            </wp:positionH>
            <wp:positionV relativeFrom="paragraph">
              <wp:posOffset>130810</wp:posOffset>
            </wp:positionV>
            <wp:extent cx="3425825" cy="2276475"/>
            <wp:effectExtent l="19050" t="0" r="3175" b="0"/>
            <wp:wrapSquare wrapText="bothSides"/>
            <wp:docPr id="5" name="Picture 4" descr="5656548-approva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656548-approvato.jpg"/>
                    <pic:cNvPicPr/>
                  </pic:nvPicPr>
                  <pic:blipFill>
                    <a:blip r:embed="rId7"/>
                    <a:stretch>
                      <a:fillRect/>
                    </a:stretch>
                  </pic:blipFill>
                  <pic:spPr>
                    <a:xfrm>
                      <a:off x="0" y="0"/>
                      <a:ext cx="3425825" cy="2276475"/>
                    </a:xfrm>
                    <a:prstGeom prst="rect">
                      <a:avLst/>
                    </a:prstGeom>
                  </pic:spPr>
                </pic:pic>
              </a:graphicData>
            </a:graphic>
          </wp:anchor>
        </w:drawing>
      </w:r>
      <w:r>
        <w:br w:type="textWrapping" w:clear="all"/>
      </w:r>
    </w:p>
    <w:p w:rsidR="001B2BEB" w:rsidRPr="009622FC" w:rsidRDefault="001B2BEB" w:rsidP="001B2BEB">
      <w:pPr>
        <w:rPr>
          <w:rFonts w:ascii="Times New Roman" w:hAnsi="Times New Roman" w:cs="Times New Roman"/>
          <w:sz w:val="28"/>
          <w:szCs w:val="28"/>
        </w:rPr>
      </w:pPr>
      <w:r w:rsidRPr="009622FC">
        <w:rPr>
          <w:rFonts w:ascii="Times New Roman" w:hAnsi="Times New Roman" w:cs="Times New Roman"/>
          <w:sz w:val="28"/>
          <w:szCs w:val="28"/>
        </w:rPr>
        <w:t>We have discussed the responsibilities of different officers involved in the purchasing process. In this chapter we will elaborate the different steps of tendering procedure.</w:t>
      </w:r>
    </w:p>
    <w:p w:rsidR="001B2BEB" w:rsidRPr="009622FC" w:rsidRDefault="001B2BEB" w:rsidP="001B2BEB">
      <w:pPr>
        <w:rPr>
          <w:rFonts w:ascii="Times New Roman" w:hAnsi="Times New Roman" w:cs="Times New Roman"/>
          <w:sz w:val="28"/>
          <w:szCs w:val="28"/>
        </w:rPr>
      </w:pPr>
      <w:r w:rsidRPr="009622FC">
        <w:rPr>
          <w:rFonts w:ascii="Times New Roman" w:hAnsi="Times New Roman" w:cs="Times New Roman"/>
          <w:sz w:val="28"/>
          <w:szCs w:val="28"/>
        </w:rPr>
        <w:t>A simplified version of the tendering process from the supplier's perspective as well as from the purchaser's perspective is given in the following tables. For easy understanding the details of the procedure are then discussed step by step.</w:t>
      </w:r>
    </w:p>
    <w:p w:rsidR="001B2BEB" w:rsidRPr="009622FC" w:rsidRDefault="001B2BEB" w:rsidP="009622FC">
      <w:pPr>
        <w:pStyle w:val="Heading1"/>
        <w:rPr>
          <w:rFonts w:ascii="Times New Roman" w:hAnsi="Times New Roman" w:cs="Times New Roman"/>
        </w:rPr>
      </w:pPr>
      <w:r w:rsidRPr="009622FC">
        <w:rPr>
          <w:rFonts w:ascii="Times New Roman" w:hAnsi="Times New Roman" w:cs="Times New Roman"/>
        </w:rPr>
        <w:t>Tender Enquiries</w:t>
      </w:r>
    </w:p>
    <w:p w:rsidR="001B2BEB" w:rsidRPr="009622FC" w:rsidRDefault="001B2BEB" w:rsidP="001B2BEB">
      <w:pPr>
        <w:rPr>
          <w:rFonts w:ascii="Times New Roman" w:hAnsi="Times New Roman" w:cs="Times New Roman"/>
          <w:sz w:val="28"/>
          <w:szCs w:val="28"/>
        </w:rPr>
      </w:pPr>
      <w:r w:rsidRPr="009622FC">
        <w:rPr>
          <w:rFonts w:ascii="Times New Roman" w:hAnsi="Times New Roman" w:cs="Times New Roman"/>
          <w:sz w:val="28"/>
          <w:szCs w:val="28"/>
        </w:rPr>
        <w:t>Purchase officer prepares and issues the invitation to tender.</w:t>
      </w:r>
    </w:p>
    <w:p w:rsidR="001B2BEB" w:rsidRPr="009622FC" w:rsidRDefault="001B2BEB" w:rsidP="001B2BEB">
      <w:pPr>
        <w:rPr>
          <w:rFonts w:ascii="Times New Roman" w:hAnsi="Times New Roman" w:cs="Times New Roman"/>
          <w:sz w:val="28"/>
          <w:szCs w:val="28"/>
        </w:rPr>
      </w:pPr>
      <w:r w:rsidRPr="009622FC">
        <w:rPr>
          <w:rFonts w:ascii="Times New Roman" w:hAnsi="Times New Roman" w:cs="Times New Roman"/>
          <w:sz w:val="28"/>
          <w:szCs w:val="28"/>
        </w:rPr>
        <w:t>All tender enquiries are properly displayed on a notice board of the department.</w:t>
      </w:r>
    </w:p>
    <w:p w:rsidR="001B2BEB" w:rsidRPr="009622FC" w:rsidRDefault="001B2BEB" w:rsidP="001B2BEB">
      <w:pPr>
        <w:rPr>
          <w:rFonts w:ascii="Times New Roman" w:hAnsi="Times New Roman" w:cs="Times New Roman"/>
          <w:sz w:val="28"/>
          <w:szCs w:val="28"/>
        </w:rPr>
      </w:pPr>
      <w:r w:rsidRPr="009622FC">
        <w:rPr>
          <w:rFonts w:ascii="Times New Roman" w:hAnsi="Times New Roman" w:cs="Times New Roman"/>
          <w:sz w:val="28"/>
          <w:szCs w:val="28"/>
        </w:rPr>
        <w:t>Individual notices are sent to registered contractors even if, the tender is advertised.</w:t>
      </w:r>
    </w:p>
    <w:p w:rsidR="001B2BEB" w:rsidRPr="009622FC" w:rsidRDefault="001B2BEB" w:rsidP="001B2BEB">
      <w:pPr>
        <w:rPr>
          <w:rFonts w:ascii="Times New Roman" w:hAnsi="Times New Roman" w:cs="Times New Roman"/>
          <w:sz w:val="28"/>
          <w:szCs w:val="28"/>
        </w:rPr>
      </w:pPr>
      <w:r w:rsidRPr="009622FC">
        <w:rPr>
          <w:rFonts w:ascii="Times New Roman" w:hAnsi="Times New Roman" w:cs="Times New Roman"/>
          <w:sz w:val="28"/>
          <w:szCs w:val="28"/>
        </w:rPr>
        <w:t>Sufficient time is allowed in all tender inquiries for calling of quotation.</w:t>
      </w:r>
    </w:p>
    <w:p w:rsidR="001B2BEB" w:rsidRPr="009622FC" w:rsidRDefault="001B2BEB" w:rsidP="009622FC">
      <w:pPr>
        <w:pStyle w:val="Heading1"/>
        <w:rPr>
          <w:rFonts w:ascii="Times New Roman" w:hAnsi="Times New Roman" w:cs="Times New Roman"/>
        </w:rPr>
      </w:pPr>
      <w:r w:rsidRPr="009622FC">
        <w:rPr>
          <w:rFonts w:ascii="Times New Roman" w:hAnsi="Times New Roman" w:cs="Times New Roman"/>
        </w:rPr>
        <w:lastRenderedPageBreak/>
        <w:t>Validity of Offer</w:t>
      </w:r>
    </w:p>
    <w:p w:rsidR="001B2BEB" w:rsidRPr="009622FC" w:rsidRDefault="001B2BEB" w:rsidP="001B2BEB">
      <w:pPr>
        <w:rPr>
          <w:rFonts w:ascii="Times New Roman" w:hAnsi="Times New Roman" w:cs="Times New Roman"/>
          <w:sz w:val="28"/>
          <w:szCs w:val="28"/>
        </w:rPr>
      </w:pPr>
      <w:r w:rsidRPr="009622FC">
        <w:rPr>
          <w:rFonts w:ascii="Times New Roman" w:hAnsi="Times New Roman" w:cs="Times New Roman"/>
          <w:sz w:val="28"/>
          <w:szCs w:val="28"/>
        </w:rPr>
        <w:t>Chief Purchase officer/principal purchase officer fix a suitable period for which the tenderers are required to keep their offer open.</w:t>
      </w:r>
    </w:p>
    <w:p w:rsidR="001B2BEB" w:rsidRPr="009622FC" w:rsidRDefault="001B2BEB" w:rsidP="001B2BEB">
      <w:pPr>
        <w:rPr>
          <w:rFonts w:ascii="Times New Roman" w:hAnsi="Times New Roman" w:cs="Times New Roman"/>
          <w:sz w:val="28"/>
          <w:szCs w:val="28"/>
        </w:rPr>
      </w:pPr>
      <w:r w:rsidRPr="009622FC">
        <w:rPr>
          <w:rFonts w:ascii="Times New Roman" w:hAnsi="Times New Roman" w:cs="Times New Roman"/>
          <w:sz w:val="28"/>
          <w:szCs w:val="28"/>
        </w:rPr>
        <w:t>In case of C&amp;F/F.O.B. tender enquiries and those on local currency basis requiring testing of samples. The tenderers are required to keep 45 days. In other ca</w:t>
      </w:r>
      <w:r w:rsidR="009622FC" w:rsidRPr="009622FC">
        <w:rPr>
          <w:rFonts w:ascii="Times New Roman" w:hAnsi="Times New Roman" w:cs="Times New Roman"/>
          <w:sz w:val="28"/>
          <w:szCs w:val="28"/>
        </w:rPr>
        <w:t>ses this period is not less than</w:t>
      </w:r>
      <w:r w:rsidRPr="009622FC">
        <w:rPr>
          <w:rFonts w:ascii="Times New Roman" w:hAnsi="Times New Roman" w:cs="Times New Roman"/>
          <w:sz w:val="28"/>
          <w:szCs w:val="28"/>
        </w:rPr>
        <w:t xml:space="preserve"> 30 days.</w:t>
      </w:r>
    </w:p>
    <w:p w:rsidR="001B2BEB" w:rsidRPr="009622FC" w:rsidRDefault="001B2BEB" w:rsidP="009622FC">
      <w:pPr>
        <w:pStyle w:val="Heading1"/>
        <w:rPr>
          <w:rFonts w:ascii="Times New Roman" w:hAnsi="Times New Roman" w:cs="Times New Roman"/>
        </w:rPr>
      </w:pPr>
      <w:r w:rsidRPr="009622FC">
        <w:rPr>
          <w:rFonts w:ascii="Times New Roman" w:hAnsi="Times New Roman" w:cs="Times New Roman"/>
        </w:rPr>
        <w:t>Tender Box</w:t>
      </w:r>
    </w:p>
    <w:p w:rsidR="001B2BEB" w:rsidRPr="009622FC" w:rsidRDefault="001B2BEB" w:rsidP="001B2BEB">
      <w:pPr>
        <w:rPr>
          <w:rFonts w:ascii="Times New Roman" w:hAnsi="Times New Roman" w:cs="Times New Roman"/>
          <w:sz w:val="28"/>
          <w:szCs w:val="28"/>
        </w:rPr>
      </w:pPr>
      <w:r w:rsidRPr="009622FC">
        <w:rPr>
          <w:rFonts w:ascii="Times New Roman" w:hAnsi="Times New Roman" w:cs="Times New Roman"/>
          <w:sz w:val="28"/>
          <w:szCs w:val="28"/>
        </w:rPr>
        <w:t>The tenders received are kept in the tender box.</w:t>
      </w:r>
    </w:p>
    <w:p w:rsidR="001B2BEB" w:rsidRPr="009622FC" w:rsidRDefault="001B2BEB" w:rsidP="001B2BEB">
      <w:pPr>
        <w:rPr>
          <w:rFonts w:ascii="Times New Roman" w:hAnsi="Times New Roman" w:cs="Times New Roman"/>
          <w:sz w:val="28"/>
          <w:szCs w:val="28"/>
        </w:rPr>
      </w:pPr>
      <w:r w:rsidRPr="009622FC">
        <w:rPr>
          <w:rFonts w:ascii="Times New Roman" w:hAnsi="Times New Roman" w:cs="Times New Roman"/>
          <w:sz w:val="28"/>
          <w:szCs w:val="28"/>
        </w:rPr>
        <w:t>Tender box is kept at a prominent place under the supervision of the concerned purchase officer.</w:t>
      </w:r>
    </w:p>
    <w:p w:rsidR="001B2BEB" w:rsidRPr="009622FC" w:rsidRDefault="001B2BEB" w:rsidP="001B2BEB">
      <w:pPr>
        <w:rPr>
          <w:rFonts w:ascii="Times New Roman" w:hAnsi="Times New Roman" w:cs="Times New Roman"/>
          <w:sz w:val="28"/>
          <w:szCs w:val="28"/>
        </w:rPr>
      </w:pPr>
      <w:r w:rsidRPr="009622FC">
        <w:rPr>
          <w:rFonts w:ascii="Times New Roman" w:hAnsi="Times New Roman" w:cs="Times New Roman"/>
          <w:sz w:val="28"/>
          <w:szCs w:val="28"/>
        </w:rPr>
        <w:t>The key of the tender box is kept in the safe custody of the officer.</w:t>
      </w:r>
    </w:p>
    <w:p w:rsidR="009622FC" w:rsidRPr="009622FC" w:rsidRDefault="00AE2353" w:rsidP="001B2BEB">
      <w:pPr>
        <w:rPr>
          <w:rFonts w:ascii="Times New Roman" w:hAnsi="Times New Roman" w:cs="Times New Roman"/>
          <w:sz w:val="28"/>
          <w:szCs w:val="28"/>
        </w:rPr>
      </w:pPr>
      <w:r w:rsidRPr="00AE2353">
        <w:rPr>
          <w:rFonts w:ascii="Times New Roman" w:hAnsi="Times New Roman" w:cs="Times New Roman"/>
          <w:noProof/>
          <w:sz w:val="28"/>
          <w:szCs w:val="28"/>
        </w:rPr>
        <w:drawing>
          <wp:inline distT="0" distB="0" distL="0" distR="0">
            <wp:extent cx="5181600" cy="4062374"/>
            <wp:effectExtent l="19050" t="0" r="0" b="0"/>
            <wp:docPr id="2" name="Picture 0" descr="2402479729_915232361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402479729_915232361d.jpg"/>
                    <pic:cNvPicPr/>
                  </pic:nvPicPr>
                  <pic:blipFill>
                    <a:blip r:embed="rId8"/>
                    <a:stretch>
                      <a:fillRect/>
                    </a:stretch>
                  </pic:blipFill>
                  <pic:spPr>
                    <a:xfrm>
                      <a:off x="0" y="0"/>
                      <a:ext cx="5181600" cy="4062374"/>
                    </a:xfrm>
                    <a:prstGeom prst="rect">
                      <a:avLst/>
                    </a:prstGeom>
                  </pic:spPr>
                </pic:pic>
              </a:graphicData>
            </a:graphic>
          </wp:inline>
        </w:drawing>
      </w:r>
    </w:p>
    <w:p w:rsidR="00AE2353" w:rsidRDefault="00AE2353" w:rsidP="009622FC">
      <w:pPr>
        <w:pStyle w:val="Heading1"/>
        <w:rPr>
          <w:rFonts w:ascii="Times New Roman" w:hAnsi="Times New Roman" w:cs="Times New Roman"/>
        </w:rPr>
      </w:pPr>
    </w:p>
    <w:p w:rsidR="001B2BEB" w:rsidRPr="009622FC" w:rsidRDefault="001B2BEB" w:rsidP="009622FC">
      <w:pPr>
        <w:pStyle w:val="Heading1"/>
        <w:rPr>
          <w:rFonts w:ascii="Times New Roman" w:hAnsi="Times New Roman" w:cs="Times New Roman"/>
        </w:rPr>
      </w:pPr>
      <w:r w:rsidRPr="009622FC">
        <w:rPr>
          <w:rFonts w:ascii="Times New Roman" w:hAnsi="Times New Roman" w:cs="Times New Roman"/>
        </w:rPr>
        <w:t>Submitting Tender Documents</w:t>
      </w:r>
    </w:p>
    <w:p w:rsidR="001B2BEB" w:rsidRPr="009622FC" w:rsidRDefault="001B2BEB" w:rsidP="001B2BEB">
      <w:pPr>
        <w:rPr>
          <w:rFonts w:ascii="Times New Roman" w:hAnsi="Times New Roman" w:cs="Times New Roman"/>
          <w:sz w:val="28"/>
          <w:szCs w:val="28"/>
        </w:rPr>
      </w:pPr>
      <w:r w:rsidRPr="009622FC">
        <w:rPr>
          <w:rFonts w:ascii="Times New Roman" w:hAnsi="Times New Roman" w:cs="Times New Roman"/>
          <w:sz w:val="28"/>
          <w:szCs w:val="28"/>
        </w:rPr>
        <w:t>The limited or advertised tenders are not received by hand.</w:t>
      </w:r>
    </w:p>
    <w:p w:rsidR="001B2BEB" w:rsidRPr="009622FC" w:rsidRDefault="001B2BEB" w:rsidP="001B2BEB">
      <w:pPr>
        <w:rPr>
          <w:rFonts w:ascii="Times New Roman" w:hAnsi="Times New Roman" w:cs="Times New Roman"/>
          <w:sz w:val="28"/>
          <w:szCs w:val="28"/>
        </w:rPr>
      </w:pPr>
      <w:r w:rsidRPr="009622FC">
        <w:rPr>
          <w:rFonts w:ascii="Times New Roman" w:hAnsi="Times New Roman" w:cs="Times New Roman"/>
          <w:sz w:val="28"/>
          <w:szCs w:val="28"/>
        </w:rPr>
        <w:t>If the representative of any firm wants to hand over any tender, he has to place it personally in the tender box.</w:t>
      </w:r>
    </w:p>
    <w:p w:rsidR="001B2BEB" w:rsidRPr="009622FC" w:rsidRDefault="001B2BEB" w:rsidP="001B2BEB">
      <w:pPr>
        <w:rPr>
          <w:rFonts w:ascii="Times New Roman" w:hAnsi="Times New Roman" w:cs="Times New Roman"/>
          <w:sz w:val="28"/>
          <w:szCs w:val="28"/>
        </w:rPr>
      </w:pPr>
      <w:r w:rsidRPr="009622FC">
        <w:rPr>
          <w:rFonts w:ascii="Times New Roman" w:hAnsi="Times New Roman" w:cs="Times New Roman"/>
          <w:sz w:val="28"/>
          <w:szCs w:val="28"/>
        </w:rPr>
        <w:t>If the tender is bulky and cannot be inserted in the tender box, the officer holding the custody of the tender box, keeps that tender in his almirah.</w:t>
      </w:r>
    </w:p>
    <w:p w:rsidR="001B2BEB" w:rsidRPr="009622FC" w:rsidRDefault="001B2BEB" w:rsidP="001B2BEB">
      <w:pPr>
        <w:rPr>
          <w:rFonts w:ascii="Times New Roman" w:hAnsi="Times New Roman" w:cs="Times New Roman"/>
          <w:sz w:val="28"/>
          <w:szCs w:val="28"/>
        </w:rPr>
      </w:pPr>
      <w:r w:rsidRPr="009622FC">
        <w:rPr>
          <w:rFonts w:ascii="Times New Roman" w:hAnsi="Times New Roman" w:cs="Times New Roman"/>
          <w:sz w:val="28"/>
          <w:szCs w:val="28"/>
        </w:rPr>
        <w:t>The tender received should be in a sealed cover.</w:t>
      </w:r>
    </w:p>
    <w:p w:rsidR="001B2BEB" w:rsidRDefault="001B2BEB" w:rsidP="009622FC">
      <w:pPr>
        <w:pStyle w:val="Heading1"/>
      </w:pPr>
      <w:r w:rsidRPr="009622FC">
        <w:t>Tender Box Opening</w:t>
      </w:r>
    </w:p>
    <w:p w:rsidR="001B2BEB" w:rsidRPr="009622FC" w:rsidRDefault="001B2BEB" w:rsidP="001B2BEB">
      <w:pPr>
        <w:rPr>
          <w:rFonts w:ascii="Times New Roman" w:hAnsi="Times New Roman" w:cs="Times New Roman"/>
          <w:sz w:val="28"/>
          <w:szCs w:val="28"/>
        </w:rPr>
      </w:pPr>
      <w:r w:rsidRPr="009622FC">
        <w:rPr>
          <w:rFonts w:ascii="Times New Roman" w:hAnsi="Times New Roman" w:cs="Times New Roman"/>
          <w:sz w:val="28"/>
          <w:szCs w:val="28"/>
        </w:rPr>
        <w:t>The officer, who has the responsibility for keeping the tender box, opens the box on the prescribed date and time</w:t>
      </w:r>
    </w:p>
    <w:p w:rsidR="001B2BEB" w:rsidRPr="009622FC" w:rsidRDefault="001B2BEB" w:rsidP="001B2BEB">
      <w:pPr>
        <w:rPr>
          <w:rFonts w:ascii="Times New Roman" w:hAnsi="Times New Roman" w:cs="Times New Roman"/>
          <w:sz w:val="28"/>
          <w:szCs w:val="28"/>
        </w:rPr>
      </w:pPr>
      <w:r w:rsidRPr="009622FC">
        <w:rPr>
          <w:rFonts w:ascii="Times New Roman" w:hAnsi="Times New Roman" w:cs="Times New Roman"/>
          <w:sz w:val="28"/>
          <w:szCs w:val="28"/>
        </w:rPr>
        <w:t>He signs on all the tender covers.</w:t>
      </w:r>
    </w:p>
    <w:p w:rsidR="001B2BEB" w:rsidRPr="009622FC" w:rsidRDefault="001B2BEB" w:rsidP="001B2BEB">
      <w:pPr>
        <w:rPr>
          <w:rFonts w:ascii="Times New Roman" w:hAnsi="Times New Roman" w:cs="Times New Roman"/>
          <w:sz w:val="28"/>
          <w:szCs w:val="28"/>
        </w:rPr>
      </w:pPr>
      <w:r w:rsidRPr="009622FC">
        <w:rPr>
          <w:rFonts w:ascii="Times New Roman" w:hAnsi="Times New Roman" w:cs="Times New Roman"/>
          <w:sz w:val="28"/>
          <w:szCs w:val="28"/>
        </w:rPr>
        <w:t>The tenders are sorted out and tender slips are prepared in duplicate after making entries in the register maintained for the purpose.</w:t>
      </w:r>
    </w:p>
    <w:p w:rsidR="0027670A" w:rsidRDefault="0027670A" w:rsidP="009622FC">
      <w:pPr>
        <w:pStyle w:val="Title"/>
      </w:pPr>
    </w:p>
    <w:p w:rsidR="001B2BEB" w:rsidRPr="009622FC" w:rsidRDefault="001B2BEB" w:rsidP="009622FC">
      <w:pPr>
        <w:pStyle w:val="Title"/>
      </w:pPr>
      <w:r w:rsidRPr="009622FC">
        <w:t>Opening of Tenders</w:t>
      </w:r>
    </w:p>
    <w:p w:rsidR="001B2BEB" w:rsidRPr="009622FC" w:rsidRDefault="001B2BEB" w:rsidP="009622FC">
      <w:pPr>
        <w:pStyle w:val="Heading1"/>
      </w:pPr>
      <w:r w:rsidRPr="009622FC">
        <w:t>Opening in Public</w:t>
      </w:r>
    </w:p>
    <w:p w:rsidR="001B2BEB" w:rsidRPr="009622FC" w:rsidRDefault="001B2BEB" w:rsidP="001B2BEB">
      <w:pPr>
        <w:rPr>
          <w:rFonts w:ascii="Times New Roman" w:hAnsi="Times New Roman" w:cs="Times New Roman"/>
          <w:sz w:val="28"/>
          <w:szCs w:val="28"/>
        </w:rPr>
      </w:pPr>
      <w:r w:rsidRPr="009622FC">
        <w:rPr>
          <w:rFonts w:ascii="Times New Roman" w:hAnsi="Times New Roman" w:cs="Times New Roman"/>
          <w:sz w:val="28"/>
          <w:szCs w:val="28"/>
        </w:rPr>
        <w:t>All tenders regardless of their number and value are opened in public by two purchase officers nominated for the purpose.</w:t>
      </w:r>
    </w:p>
    <w:p w:rsidR="001B2BEB" w:rsidRPr="009622FC" w:rsidRDefault="001B2BEB" w:rsidP="009622FC">
      <w:pPr>
        <w:pStyle w:val="Heading1"/>
      </w:pPr>
      <w:r w:rsidRPr="009622FC">
        <w:t>Announcement of the Conditions</w:t>
      </w:r>
    </w:p>
    <w:p w:rsidR="001B2BEB" w:rsidRPr="009622FC" w:rsidRDefault="001B2BEB" w:rsidP="001B2BEB">
      <w:pPr>
        <w:rPr>
          <w:rFonts w:ascii="Times New Roman" w:hAnsi="Times New Roman" w:cs="Times New Roman"/>
          <w:sz w:val="28"/>
          <w:szCs w:val="28"/>
        </w:rPr>
      </w:pPr>
      <w:r w:rsidRPr="009622FC">
        <w:rPr>
          <w:rFonts w:ascii="Times New Roman" w:hAnsi="Times New Roman" w:cs="Times New Roman"/>
          <w:sz w:val="28"/>
          <w:szCs w:val="28"/>
        </w:rPr>
        <w:t>The officer opening the tenders can on request announce any additional condition of the tender other than already announced.</w:t>
      </w:r>
    </w:p>
    <w:p w:rsidR="001B2BEB" w:rsidRPr="009622FC" w:rsidRDefault="001B2BEB" w:rsidP="009622FC">
      <w:pPr>
        <w:pStyle w:val="Heading1"/>
      </w:pPr>
      <w:r w:rsidRPr="009622FC">
        <w:lastRenderedPageBreak/>
        <w:t>Serial Number</w:t>
      </w:r>
    </w:p>
    <w:p w:rsidR="001B2BEB" w:rsidRPr="009622FC" w:rsidRDefault="001B2BEB" w:rsidP="001B2BEB">
      <w:pPr>
        <w:rPr>
          <w:rFonts w:ascii="Times New Roman" w:hAnsi="Times New Roman" w:cs="Times New Roman"/>
          <w:sz w:val="28"/>
          <w:szCs w:val="28"/>
        </w:rPr>
      </w:pPr>
      <w:r w:rsidRPr="009622FC">
        <w:rPr>
          <w:rFonts w:ascii="Times New Roman" w:hAnsi="Times New Roman" w:cs="Times New Roman"/>
          <w:sz w:val="28"/>
          <w:szCs w:val="28"/>
        </w:rPr>
        <w:t>Serial number is given to every tender and total number of tenders received is also indicated.</w:t>
      </w:r>
    </w:p>
    <w:p w:rsidR="001B2BEB" w:rsidRPr="009622FC" w:rsidRDefault="001B2BEB" w:rsidP="009622FC">
      <w:pPr>
        <w:pStyle w:val="Heading1"/>
      </w:pPr>
      <w:r w:rsidRPr="009622FC">
        <w:t>Page Number</w:t>
      </w:r>
    </w:p>
    <w:p w:rsidR="001B2BEB" w:rsidRPr="009622FC" w:rsidRDefault="001B2BEB" w:rsidP="001B2BEB">
      <w:pPr>
        <w:rPr>
          <w:rFonts w:ascii="Times New Roman" w:hAnsi="Times New Roman" w:cs="Times New Roman"/>
          <w:sz w:val="28"/>
          <w:szCs w:val="28"/>
        </w:rPr>
      </w:pPr>
      <w:r w:rsidRPr="009622FC">
        <w:rPr>
          <w:rFonts w:ascii="Times New Roman" w:hAnsi="Times New Roman" w:cs="Times New Roman"/>
          <w:sz w:val="28"/>
          <w:szCs w:val="28"/>
        </w:rPr>
        <w:t>Page number is given to every tender by the officer who opens the tender and he also indicate the total number of pages contained in the tender on its title page.</w:t>
      </w:r>
    </w:p>
    <w:p w:rsidR="001B2BEB" w:rsidRPr="009622FC" w:rsidRDefault="001B2BEB" w:rsidP="009622FC">
      <w:pPr>
        <w:pStyle w:val="Heading1"/>
      </w:pPr>
      <w:r w:rsidRPr="009622FC">
        <w:t>Attendance Sheet</w:t>
      </w:r>
    </w:p>
    <w:p w:rsidR="001B2BEB" w:rsidRPr="009622FC" w:rsidRDefault="001B2BEB" w:rsidP="001B2BEB">
      <w:pPr>
        <w:rPr>
          <w:rFonts w:ascii="Times New Roman" w:hAnsi="Times New Roman" w:cs="Times New Roman"/>
          <w:sz w:val="28"/>
          <w:szCs w:val="28"/>
        </w:rPr>
      </w:pPr>
      <w:r w:rsidRPr="009622FC">
        <w:rPr>
          <w:rFonts w:ascii="Times New Roman" w:hAnsi="Times New Roman" w:cs="Times New Roman"/>
          <w:sz w:val="28"/>
          <w:szCs w:val="28"/>
        </w:rPr>
        <w:t>After opening the tender, the officer gives the attendance sheet to the representative of the participating firm to fill the relevant columns.</w:t>
      </w:r>
    </w:p>
    <w:p w:rsidR="001B2BEB" w:rsidRPr="009622FC" w:rsidRDefault="001B2BEB" w:rsidP="009622FC">
      <w:pPr>
        <w:pStyle w:val="Heading1"/>
      </w:pPr>
      <w:r w:rsidRPr="009622FC">
        <w:t>Corrections</w:t>
      </w:r>
    </w:p>
    <w:p w:rsidR="001B2BEB" w:rsidRPr="009622FC" w:rsidRDefault="001B2BEB" w:rsidP="001B2BEB">
      <w:pPr>
        <w:rPr>
          <w:rFonts w:ascii="Times New Roman" w:hAnsi="Times New Roman" w:cs="Times New Roman"/>
          <w:sz w:val="28"/>
          <w:szCs w:val="28"/>
        </w:rPr>
      </w:pPr>
      <w:r w:rsidRPr="009622FC">
        <w:rPr>
          <w:rFonts w:ascii="Times New Roman" w:hAnsi="Times New Roman" w:cs="Times New Roman"/>
          <w:sz w:val="28"/>
          <w:szCs w:val="28"/>
        </w:rPr>
        <w:t>All corrections/over writings found in the tender are announced in front of representative of the participating firms, in addition all over writings and corrections to the rates quoted, by the tenderer is re</w:t>
      </w:r>
      <w:r w:rsidRPr="009622FC">
        <w:rPr>
          <w:rFonts w:ascii="Times New Roman" w:hAnsi="Times New Roman" w:cs="Times New Roman"/>
          <w:sz w:val="28"/>
          <w:szCs w:val="28"/>
        </w:rPr>
        <w:softHyphen/>
        <w:t>written by the officer and he signs it. This fact is recorded in the certificate signed by the representative of the firms, present at the opening of the tenders.</w:t>
      </w:r>
    </w:p>
    <w:p w:rsidR="001B2BEB" w:rsidRPr="009622FC" w:rsidRDefault="001B2BEB" w:rsidP="009622FC">
      <w:pPr>
        <w:pStyle w:val="Heading1"/>
      </w:pPr>
      <w:r w:rsidRPr="009622FC">
        <w:t>Examining the Offer</w:t>
      </w:r>
    </w:p>
    <w:p w:rsidR="001B2BEB" w:rsidRPr="009622FC" w:rsidRDefault="001B2BEB" w:rsidP="001B2BEB">
      <w:pPr>
        <w:rPr>
          <w:rFonts w:ascii="Times New Roman" w:hAnsi="Times New Roman" w:cs="Times New Roman"/>
          <w:sz w:val="28"/>
          <w:szCs w:val="28"/>
        </w:rPr>
      </w:pPr>
      <w:r w:rsidRPr="009622FC">
        <w:rPr>
          <w:rFonts w:ascii="Times New Roman" w:hAnsi="Times New Roman" w:cs="Times New Roman"/>
          <w:sz w:val="28"/>
          <w:szCs w:val="28"/>
        </w:rPr>
        <w:t>The concerned purchase officer carefully examines the received offer, before it is passed to the technical officer for inspection of the particulars of the store offered.</w:t>
      </w:r>
    </w:p>
    <w:p w:rsidR="001B2BEB" w:rsidRPr="009622FC" w:rsidRDefault="001B2BEB" w:rsidP="009622FC">
      <w:pPr>
        <w:pStyle w:val="Heading1"/>
      </w:pPr>
      <w:r w:rsidRPr="009622FC">
        <w:t>Blank Tenders</w:t>
      </w:r>
    </w:p>
    <w:p w:rsidR="001B2BEB" w:rsidRPr="009622FC" w:rsidRDefault="001B2BEB" w:rsidP="001B2BEB">
      <w:pPr>
        <w:rPr>
          <w:rFonts w:ascii="Times New Roman" w:hAnsi="Times New Roman" w:cs="Times New Roman"/>
          <w:sz w:val="28"/>
          <w:szCs w:val="28"/>
        </w:rPr>
      </w:pPr>
      <w:r w:rsidRPr="009622FC">
        <w:rPr>
          <w:rFonts w:ascii="Times New Roman" w:hAnsi="Times New Roman" w:cs="Times New Roman"/>
          <w:sz w:val="28"/>
          <w:szCs w:val="28"/>
        </w:rPr>
        <w:t xml:space="preserve">If any quotation is left blank by the tenderer, it is noted and cancelled by the officer who opens tender. The tender opening </w:t>
      </w:r>
      <w:r w:rsidR="009622FC" w:rsidRPr="009622FC">
        <w:rPr>
          <w:rFonts w:ascii="Times New Roman" w:hAnsi="Times New Roman" w:cs="Times New Roman"/>
          <w:sz w:val="28"/>
          <w:szCs w:val="28"/>
        </w:rPr>
        <w:t>officer draws</w:t>
      </w:r>
      <w:r w:rsidRPr="009622FC">
        <w:rPr>
          <w:rFonts w:ascii="Times New Roman" w:hAnsi="Times New Roman" w:cs="Times New Roman"/>
          <w:sz w:val="28"/>
          <w:szCs w:val="28"/>
        </w:rPr>
        <w:t xml:space="preserve"> a line across the blank space and sign to indicate that the entry is left blank by the tenderer.</w:t>
      </w:r>
    </w:p>
    <w:p w:rsidR="001B2BEB" w:rsidRPr="009622FC" w:rsidRDefault="001B2BEB" w:rsidP="009622FC">
      <w:pPr>
        <w:pStyle w:val="Title"/>
        <w:rPr>
          <w:sz w:val="44"/>
          <w:szCs w:val="44"/>
        </w:rPr>
      </w:pPr>
      <w:r w:rsidRPr="009622FC">
        <w:rPr>
          <w:sz w:val="44"/>
          <w:szCs w:val="44"/>
        </w:rPr>
        <w:t>Acceptance of Offer not on Prescribed Form</w:t>
      </w:r>
    </w:p>
    <w:p w:rsidR="001B2BEB" w:rsidRPr="009622FC" w:rsidRDefault="001B2BEB" w:rsidP="009622FC">
      <w:pPr>
        <w:pStyle w:val="Heading1"/>
      </w:pPr>
      <w:r w:rsidRPr="009622FC">
        <w:t>Registered/Renewed Firm</w:t>
      </w:r>
    </w:p>
    <w:p w:rsidR="001B2BEB" w:rsidRPr="009622FC" w:rsidRDefault="001B2BEB" w:rsidP="001B2BEB">
      <w:pPr>
        <w:rPr>
          <w:rFonts w:ascii="Times New Roman" w:hAnsi="Times New Roman" w:cs="Times New Roman"/>
          <w:sz w:val="28"/>
          <w:szCs w:val="28"/>
        </w:rPr>
      </w:pPr>
      <w:r w:rsidRPr="009622FC">
        <w:rPr>
          <w:rFonts w:ascii="Times New Roman" w:hAnsi="Times New Roman" w:cs="Times New Roman"/>
          <w:sz w:val="28"/>
          <w:szCs w:val="28"/>
        </w:rPr>
        <w:t xml:space="preserve">If the registered or renewed firms send their quotations, on their letter form instead of prescribed tender form against the advertised or limited tender, purchase officer </w:t>
      </w:r>
      <w:r w:rsidRPr="009622FC">
        <w:rPr>
          <w:rFonts w:ascii="Times New Roman" w:hAnsi="Times New Roman" w:cs="Times New Roman"/>
          <w:sz w:val="28"/>
          <w:szCs w:val="28"/>
        </w:rPr>
        <w:lastRenderedPageBreak/>
        <w:t>may consider such quotation. But these quotations must be received in time and it is also required that tenderer must pay prescribed tender fee and also confirm in the prescribed manner that he accepts the general and special conditions of the contract.</w:t>
      </w:r>
    </w:p>
    <w:p w:rsidR="001B2BEB" w:rsidRPr="009622FC" w:rsidRDefault="001B2BEB" w:rsidP="009622FC">
      <w:pPr>
        <w:pStyle w:val="Heading1"/>
      </w:pPr>
      <w:r w:rsidRPr="009622FC">
        <w:t>Unregistered/Unknown Firms</w:t>
      </w:r>
    </w:p>
    <w:p w:rsidR="001B2BEB" w:rsidRPr="009622FC" w:rsidRDefault="001B2BEB" w:rsidP="001B2BEB">
      <w:pPr>
        <w:rPr>
          <w:rFonts w:ascii="Times New Roman" w:hAnsi="Times New Roman" w:cs="Times New Roman"/>
          <w:sz w:val="28"/>
          <w:szCs w:val="28"/>
        </w:rPr>
      </w:pPr>
      <w:r w:rsidRPr="009622FC">
        <w:rPr>
          <w:rFonts w:ascii="Times New Roman" w:hAnsi="Times New Roman" w:cs="Times New Roman"/>
          <w:sz w:val="28"/>
          <w:szCs w:val="28"/>
        </w:rPr>
        <w:t>The unregistered/unknown firms can not avail/enjoy this facility of sending tenders on their letter heads, they must fill the prescribed tender form</w:t>
      </w:r>
    </w:p>
    <w:p w:rsidR="001B2BEB" w:rsidRPr="009622FC" w:rsidRDefault="001B2BEB" w:rsidP="009622FC">
      <w:pPr>
        <w:pStyle w:val="Title"/>
      </w:pPr>
      <w:r w:rsidRPr="009622FC">
        <w:t>Ignoring of Offers</w:t>
      </w:r>
    </w:p>
    <w:p w:rsidR="001B2BEB" w:rsidRPr="009622FC" w:rsidRDefault="001B2BEB" w:rsidP="001B2BEB">
      <w:pPr>
        <w:rPr>
          <w:rFonts w:ascii="Times New Roman" w:hAnsi="Times New Roman" w:cs="Times New Roman"/>
          <w:sz w:val="28"/>
          <w:szCs w:val="28"/>
        </w:rPr>
      </w:pPr>
      <w:r w:rsidRPr="009622FC">
        <w:rPr>
          <w:rFonts w:ascii="Times New Roman" w:hAnsi="Times New Roman" w:cs="Times New Roman"/>
          <w:sz w:val="28"/>
          <w:szCs w:val="28"/>
        </w:rPr>
        <w:t>Following are the some of the reasons of ignoring of the offers.</w:t>
      </w:r>
    </w:p>
    <w:p w:rsidR="001B2BEB" w:rsidRPr="009622FC" w:rsidRDefault="001B2BEB" w:rsidP="009622FC">
      <w:pPr>
        <w:pStyle w:val="Heading1"/>
      </w:pPr>
      <w:r w:rsidRPr="009622FC">
        <w:t>Without Earnest Money</w:t>
      </w:r>
    </w:p>
    <w:p w:rsidR="001B2BEB" w:rsidRPr="009622FC" w:rsidRDefault="001B2BEB" w:rsidP="001B2BEB">
      <w:pPr>
        <w:rPr>
          <w:rFonts w:ascii="Times New Roman" w:hAnsi="Times New Roman" w:cs="Times New Roman"/>
          <w:sz w:val="28"/>
          <w:szCs w:val="28"/>
        </w:rPr>
      </w:pPr>
      <w:r w:rsidRPr="009622FC">
        <w:rPr>
          <w:rFonts w:ascii="Times New Roman" w:hAnsi="Times New Roman" w:cs="Times New Roman"/>
          <w:sz w:val="28"/>
          <w:szCs w:val="28"/>
        </w:rPr>
        <w:t>If an unregistered firm for particular store submits the offer without earnest money.</w:t>
      </w:r>
    </w:p>
    <w:p w:rsidR="001B2BEB" w:rsidRPr="009622FC" w:rsidRDefault="001B2BEB" w:rsidP="009622FC">
      <w:pPr>
        <w:pStyle w:val="Heading1"/>
      </w:pPr>
      <w:r w:rsidRPr="009622FC">
        <w:t>Received Late</w:t>
      </w:r>
    </w:p>
    <w:p w:rsidR="001B2BEB" w:rsidRPr="009622FC" w:rsidRDefault="001B2BEB" w:rsidP="001B2BEB">
      <w:pPr>
        <w:rPr>
          <w:rFonts w:ascii="Times New Roman" w:hAnsi="Times New Roman" w:cs="Times New Roman"/>
          <w:sz w:val="28"/>
          <w:szCs w:val="28"/>
        </w:rPr>
      </w:pPr>
      <w:r w:rsidRPr="009622FC">
        <w:rPr>
          <w:rFonts w:ascii="Times New Roman" w:hAnsi="Times New Roman" w:cs="Times New Roman"/>
          <w:sz w:val="28"/>
          <w:szCs w:val="28"/>
        </w:rPr>
        <w:t>If the offer is received late after the date and time fixed for its receipt.</w:t>
      </w:r>
    </w:p>
    <w:p w:rsidR="001B2BEB" w:rsidRPr="009622FC" w:rsidRDefault="001B2BEB" w:rsidP="009622FC">
      <w:pPr>
        <w:pStyle w:val="Heading1"/>
      </w:pPr>
      <w:r w:rsidRPr="009622FC">
        <w:t>Unsigned Offer</w:t>
      </w:r>
    </w:p>
    <w:p w:rsidR="001B2BEB" w:rsidRPr="009622FC" w:rsidRDefault="001B2BEB" w:rsidP="001B2BEB">
      <w:pPr>
        <w:rPr>
          <w:rFonts w:ascii="Times New Roman" w:hAnsi="Times New Roman" w:cs="Times New Roman"/>
          <w:sz w:val="28"/>
          <w:szCs w:val="28"/>
        </w:rPr>
      </w:pPr>
      <w:r w:rsidRPr="009622FC">
        <w:rPr>
          <w:rFonts w:ascii="Times New Roman" w:hAnsi="Times New Roman" w:cs="Times New Roman"/>
          <w:sz w:val="28"/>
          <w:szCs w:val="28"/>
        </w:rPr>
        <w:t>If the offer is not signed.</w:t>
      </w:r>
    </w:p>
    <w:p w:rsidR="001B2BEB" w:rsidRPr="009622FC" w:rsidRDefault="001B2BEB" w:rsidP="009622FC">
      <w:pPr>
        <w:pStyle w:val="Heading1"/>
      </w:pPr>
      <w:r w:rsidRPr="009622FC">
        <w:t>Offer is not Clear</w:t>
      </w:r>
    </w:p>
    <w:p w:rsidR="001B2BEB" w:rsidRPr="009622FC" w:rsidRDefault="001B2BEB" w:rsidP="001B2BEB">
      <w:pPr>
        <w:rPr>
          <w:rFonts w:ascii="Times New Roman" w:hAnsi="Times New Roman" w:cs="Times New Roman"/>
          <w:sz w:val="28"/>
          <w:szCs w:val="28"/>
        </w:rPr>
      </w:pPr>
      <w:r w:rsidRPr="009622FC">
        <w:rPr>
          <w:rFonts w:ascii="Times New Roman" w:hAnsi="Times New Roman" w:cs="Times New Roman"/>
          <w:sz w:val="28"/>
          <w:szCs w:val="28"/>
        </w:rPr>
        <w:t>If the offer is not clear or it is ambagious.</w:t>
      </w:r>
    </w:p>
    <w:p w:rsidR="001B2BEB" w:rsidRPr="009622FC" w:rsidRDefault="001B2BEB" w:rsidP="009622FC">
      <w:pPr>
        <w:pStyle w:val="Heading1"/>
      </w:pPr>
      <w:r w:rsidRPr="009622FC">
        <w:t>Validity Period</w:t>
      </w:r>
    </w:p>
    <w:p w:rsidR="001B2BEB" w:rsidRPr="009622FC" w:rsidRDefault="001B2BEB" w:rsidP="001B2BEB">
      <w:pPr>
        <w:rPr>
          <w:rFonts w:ascii="Times New Roman" w:hAnsi="Times New Roman" w:cs="Times New Roman"/>
          <w:sz w:val="28"/>
          <w:szCs w:val="28"/>
        </w:rPr>
      </w:pPr>
      <w:r w:rsidRPr="009622FC">
        <w:rPr>
          <w:rFonts w:ascii="Times New Roman" w:hAnsi="Times New Roman" w:cs="Times New Roman"/>
          <w:sz w:val="28"/>
          <w:szCs w:val="28"/>
        </w:rPr>
        <w:t>If the offer has a shorter validity period then required in the tender enquiry.</w:t>
      </w:r>
    </w:p>
    <w:p w:rsidR="001B2BEB" w:rsidRPr="009622FC" w:rsidRDefault="001B2BEB" w:rsidP="009622FC">
      <w:pPr>
        <w:pStyle w:val="Heading1"/>
      </w:pPr>
      <w:r w:rsidRPr="009622FC">
        <w:t>Received by Telegram</w:t>
      </w:r>
    </w:p>
    <w:p w:rsidR="001B2BEB" w:rsidRPr="009622FC" w:rsidRDefault="001B2BEB" w:rsidP="001B2BEB">
      <w:pPr>
        <w:rPr>
          <w:rFonts w:ascii="Times New Roman" w:hAnsi="Times New Roman" w:cs="Times New Roman"/>
          <w:sz w:val="28"/>
          <w:szCs w:val="28"/>
        </w:rPr>
      </w:pPr>
      <w:r w:rsidRPr="009622FC">
        <w:rPr>
          <w:rFonts w:ascii="Times New Roman" w:hAnsi="Times New Roman" w:cs="Times New Roman"/>
          <w:sz w:val="28"/>
          <w:szCs w:val="28"/>
        </w:rPr>
        <w:t>If the offer is received by the telegram.</w:t>
      </w:r>
    </w:p>
    <w:p w:rsidR="001B2BEB" w:rsidRPr="009622FC" w:rsidRDefault="001B2BEB" w:rsidP="009622FC">
      <w:pPr>
        <w:pStyle w:val="Heading1"/>
      </w:pPr>
      <w:r w:rsidRPr="009622FC">
        <w:lastRenderedPageBreak/>
        <w:t>Offer by Black Listed Firm/Suspended Firm</w:t>
      </w:r>
    </w:p>
    <w:p w:rsidR="001B2BEB" w:rsidRPr="009622FC" w:rsidRDefault="001B2BEB" w:rsidP="001B2BEB">
      <w:pPr>
        <w:rPr>
          <w:rFonts w:ascii="Times New Roman" w:hAnsi="Times New Roman" w:cs="Times New Roman"/>
          <w:sz w:val="28"/>
          <w:szCs w:val="28"/>
        </w:rPr>
      </w:pPr>
      <w:r w:rsidRPr="009622FC">
        <w:rPr>
          <w:rFonts w:ascii="Times New Roman" w:hAnsi="Times New Roman" w:cs="Times New Roman"/>
          <w:sz w:val="28"/>
          <w:szCs w:val="28"/>
        </w:rPr>
        <w:t>If the offer is received by black listed firm, suspended firm or by firm removed from approved firm list.</w:t>
      </w:r>
    </w:p>
    <w:p w:rsidR="001B2BEB" w:rsidRPr="009622FC" w:rsidRDefault="001B2BEB" w:rsidP="009622FC">
      <w:pPr>
        <w:pStyle w:val="Heading1"/>
      </w:pPr>
      <w:r w:rsidRPr="009622FC">
        <w:t>Not Confirmed Condition</w:t>
      </w:r>
    </w:p>
    <w:p w:rsidR="001B2BEB" w:rsidRPr="009622FC" w:rsidRDefault="001B2BEB" w:rsidP="001B2BEB">
      <w:pPr>
        <w:rPr>
          <w:rFonts w:ascii="Times New Roman" w:hAnsi="Times New Roman" w:cs="Times New Roman"/>
          <w:sz w:val="28"/>
          <w:szCs w:val="28"/>
        </w:rPr>
      </w:pPr>
      <w:r w:rsidRPr="009622FC">
        <w:rPr>
          <w:rFonts w:ascii="Times New Roman" w:hAnsi="Times New Roman" w:cs="Times New Roman"/>
          <w:sz w:val="28"/>
          <w:szCs w:val="28"/>
        </w:rPr>
        <w:t>If the offer does not confirm general conditions of the enquiry.</w:t>
      </w:r>
    </w:p>
    <w:p w:rsidR="001B2BEB" w:rsidRPr="009622FC" w:rsidRDefault="001B2BEB" w:rsidP="009622FC">
      <w:pPr>
        <w:pStyle w:val="Heading1"/>
      </w:pPr>
      <w:r w:rsidRPr="009622FC">
        <w:t>Conditional Offer</w:t>
      </w:r>
    </w:p>
    <w:p w:rsidR="001B2BEB" w:rsidRPr="009622FC" w:rsidRDefault="001B2BEB" w:rsidP="001B2BEB">
      <w:pPr>
        <w:rPr>
          <w:rFonts w:ascii="Times New Roman" w:hAnsi="Times New Roman" w:cs="Times New Roman"/>
          <w:sz w:val="28"/>
          <w:szCs w:val="28"/>
        </w:rPr>
      </w:pPr>
      <w:r w:rsidRPr="009622FC">
        <w:rPr>
          <w:rFonts w:ascii="Times New Roman" w:hAnsi="Times New Roman" w:cs="Times New Roman"/>
          <w:sz w:val="28"/>
          <w:szCs w:val="28"/>
        </w:rPr>
        <w:t>If the offer is conditional.</w:t>
      </w:r>
    </w:p>
    <w:p w:rsidR="001B2BEB" w:rsidRPr="009622FC" w:rsidRDefault="001B2BEB" w:rsidP="009622FC">
      <w:pPr>
        <w:pStyle w:val="Heading1"/>
      </w:pPr>
      <w:r w:rsidRPr="009622FC">
        <w:t>Not Appropriate Offer</w:t>
      </w:r>
    </w:p>
    <w:p w:rsidR="001B2BEB" w:rsidRPr="009622FC" w:rsidRDefault="001B2BEB" w:rsidP="001B2BEB">
      <w:pPr>
        <w:rPr>
          <w:rFonts w:ascii="Times New Roman" w:hAnsi="Times New Roman" w:cs="Times New Roman"/>
          <w:sz w:val="28"/>
          <w:szCs w:val="28"/>
        </w:rPr>
      </w:pPr>
      <w:r w:rsidRPr="009622FC">
        <w:rPr>
          <w:rFonts w:ascii="Times New Roman" w:hAnsi="Times New Roman" w:cs="Times New Roman"/>
          <w:sz w:val="28"/>
          <w:szCs w:val="28"/>
        </w:rPr>
        <w:t>If the offer for a store material is substantially different from that required in the tender enquiry.</w:t>
      </w:r>
    </w:p>
    <w:p w:rsidR="002A0E41" w:rsidRPr="009622FC" w:rsidRDefault="00EF58A3">
      <w:pPr>
        <w:rPr>
          <w:rFonts w:ascii="Times New Roman" w:hAnsi="Times New Roman" w:cs="Times New Roman"/>
        </w:rPr>
      </w:pPr>
    </w:p>
    <w:sectPr w:rsidR="002A0E41" w:rsidRPr="009622FC" w:rsidSect="0058466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58A3" w:rsidRDefault="00EF58A3" w:rsidP="00AE2353">
      <w:pPr>
        <w:spacing w:after="0" w:line="240" w:lineRule="auto"/>
      </w:pPr>
      <w:r>
        <w:separator/>
      </w:r>
    </w:p>
  </w:endnote>
  <w:endnote w:type="continuationSeparator" w:id="1">
    <w:p w:rsidR="00EF58A3" w:rsidRDefault="00EF58A3" w:rsidP="00AE23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58A3" w:rsidRDefault="00EF58A3" w:rsidP="00AE2353">
      <w:pPr>
        <w:spacing w:after="0" w:line="240" w:lineRule="auto"/>
      </w:pPr>
      <w:r>
        <w:separator/>
      </w:r>
    </w:p>
  </w:footnote>
  <w:footnote w:type="continuationSeparator" w:id="1">
    <w:p w:rsidR="00EF58A3" w:rsidRDefault="00EF58A3" w:rsidP="00AE235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0"/>
    <w:lvl w:ilvl="0" w:tplc="000F4241">
      <w:start w:val="1"/>
      <w:numFmt w:val="bullet"/>
      <w:lvlText w:val="►"/>
      <w:lvlJc w:val="left"/>
      <w:rPr>
        <w:sz w:val="18"/>
        <w:szCs w:val="18"/>
      </w:rPr>
    </w:lvl>
    <w:lvl w:ilvl="1" w:tplc="000F4242">
      <w:start w:val="1"/>
      <w:numFmt w:val="bullet"/>
      <w:lvlText w:val="►"/>
      <w:lvlJc w:val="left"/>
      <w:rPr>
        <w:sz w:val="18"/>
        <w:szCs w:val="18"/>
      </w:rPr>
    </w:lvl>
    <w:lvl w:ilvl="2" w:tplc="000F4243">
      <w:start w:val="1"/>
      <w:numFmt w:val="bullet"/>
      <w:lvlText w:val="►"/>
      <w:lvlJc w:val="left"/>
      <w:rPr>
        <w:sz w:val="18"/>
        <w:szCs w:val="18"/>
      </w:rPr>
    </w:lvl>
    <w:lvl w:ilvl="3" w:tplc="000F4244">
      <w:start w:val="1"/>
      <w:numFmt w:val="bullet"/>
      <w:lvlText w:val="►"/>
      <w:lvlJc w:val="left"/>
      <w:rPr>
        <w:sz w:val="18"/>
        <w:szCs w:val="18"/>
      </w:rPr>
    </w:lvl>
    <w:lvl w:ilvl="4" w:tplc="000F4245">
      <w:start w:val="1"/>
      <w:numFmt w:val="bullet"/>
      <w:lvlText w:val="►"/>
      <w:lvlJc w:val="left"/>
      <w:rPr>
        <w:sz w:val="18"/>
        <w:szCs w:val="18"/>
      </w:rPr>
    </w:lvl>
    <w:lvl w:ilvl="5" w:tplc="000F4246">
      <w:start w:val="1"/>
      <w:numFmt w:val="bullet"/>
      <w:lvlText w:val="►"/>
      <w:lvlJc w:val="left"/>
      <w:rPr>
        <w:sz w:val="18"/>
        <w:szCs w:val="18"/>
      </w:rPr>
    </w:lvl>
    <w:lvl w:ilvl="6" w:tplc="000F4247">
      <w:start w:val="1"/>
      <w:numFmt w:val="bullet"/>
      <w:lvlText w:val="►"/>
      <w:lvlJc w:val="left"/>
      <w:rPr>
        <w:sz w:val="18"/>
        <w:szCs w:val="18"/>
      </w:rPr>
    </w:lvl>
    <w:lvl w:ilvl="7" w:tplc="000F4248">
      <w:start w:val="1"/>
      <w:numFmt w:val="bullet"/>
      <w:lvlText w:val="►"/>
      <w:lvlJc w:val="left"/>
      <w:rPr>
        <w:sz w:val="18"/>
        <w:szCs w:val="18"/>
      </w:rPr>
    </w:lvl>
    <w:lvl w:ilvl="8" w:tplc="000F4249">
      <w:start w:val="1"/>
      <w:numFmt w:val="bullet"/>
      <w:lvlText w:val="►"/>
      <w:lvlJc w:val="left"/>
      <w:rPr>
        <w:sz w:val="18"/>
        <w:szCs w:val="18"/>
      </w:rPr>
    </w:lvl>
  </w:abstractNum>
  <w:abstractNum w:abstractNumId="1">
    <w:nsid w:val="00000003"/>
    <w:multiLevelType w:val="hybridMultilevel"/>
    <w:tmpl w:val="00000002"/>
    <w:lvl w:ilvl="0" w:tplc="000F424A">
      <w:start w:val="1"/>
      <w:numFmt w:val="bullet"/>
      <w:lvlText w:val="♦"/>
      <w:lvlJc w:val="left"/>
      <w:rPr>
        <w:sz w:val="18"/>
        <w:szCs w:val="18"/>
      </w:rPr>
    </w:lvl>
    <w:lvl w:ilvl="1" w:tplc="000F424B">
      <w:start w:val="1"/>
      <w:numFmt w:val="bullet"/>
      <w:lvlText w:val="♦"/>
      <w:lvlJc w:val="left"/>
      <w:rPr>
        <w:sz w:val="18"/>
        <w:szCs w:val="18"/>
      </w:rPr>
    </w:lvl>
    <w:lvl w:ilvl="2" w:tplc="000F424C">
      <w:start w:val="1"/>
      <w:numFmt w:val="bullet"/>
      <w:lvlText w:val="♦"/>
      <w:lvlJc w:val="left"/>
      <w:rPr>
        <w:sz w:val="18"/>
        <w:szCs w:val="18"/>
      </w:rPr>
    </w:lvl>
    <w:lvl w:ilvl="3" w:tplc="000F424D">
      <w:start w:val="1"/>
      <w:numFmt w:val="bullet"/>
      <w:lvlText w:val="♦"/>
      <w:lvlJc w:val="left"/>
      <w:rPr>
        <w:sz w:val="18"/>
        <w:szCs w:val="18"/>
      </w:rPr>
    </w:lvl>
    <w:lvl w:ilvl="4" w:tplc="000F424E">
      <w:start w:val="1"/>
      <w:numFmt w:val="bullet"/>
      <w:lvlText w:val="♦"/>
      <w:lvlJc w:val="left"/>
      <w:rPr>
        <w:sz w:val="18"/>
        <w:szCs w:val="18"/>
      </w:rPr>
    </w:lvl>
    <w:lvl w:ilvl="5" w:tplc="000F424F">
      <w:start w:val="1"/>
      <w:numFmt w:val="bullet"/>
      <w:lvlText w:val="♦"/>
      <w:lvlJc w:val="left"/>
      <w:rPr>
        <w:sz w:val="18"/>
        <w:szCs w:val="18"/>
      </w:rPr>
    </w:lvl>
    <w:lvl w:ilvl="6" w:tplc="000F4250">
      <w:start w:val="1"/>
      <w:numFmt w:val="bullet"/>
      <w:lvlText w:val="♦"/>
      <w:lvlJc w:val="left"/>
      <w:rPr>
        <w:sz w:val="18"/>
        <w:szCs w:val="18"/>
      </w:rPr>
    </w:lvl>
    <w:lvl w:ilvl="7" w:tplc="000F4251">
      <w:start w:val="1"/>
      <w:numFmt w:val="bullet"/>
      <w:lvlText w:val="♦"/>
      <w:lvlJc w:val="left"/>
      <w:rPr>
        <w:sz w:val="18"/>
        <w:szCs w:val="18"/>
      </w:rPr>
    </w:lvl>
    <w:lvl w:ilvl="8" w:tplc="000F4252">
      <w:start w:val="1"/>
      <w:numFmt w:val="bullet"/>
      <w:lvlText w:val="♦"/>
      <w:lvlJc w:val="left"/>
      <w:rPr>
        <w:sz w:val="18"/>
        <w:szCs w:val="18"/>
      </w:rPr>
    </w:lvl>
  </w:abstractNum>
  <w:abstractNum w:abstractNumId="2">
    <w:nsid w:val="00000005"/>
    <w:multiLevelType w:val="hybridMultilevel"/>
    <w:tmpl w:val="00000004"/>
    <w:lvl w:ilvl="0" w:tplc="000F4253">
      <w:start w:val="1"/>
      <w:numFmt w:val="bullet"/>
      <w:lvlText w:val="♦"/>
      <w:lvlJc w:val="left"/>
      <w:rPr>
        <w:sz w:val="18"/>
        <w:szCs w:val="18"/>
      </w:rPr>
    </w:lvl>
    <w:lvl w:ilvl="1" w:tplc="000F4254">
      <w:start w:val="1"/>
      <w:numFmt w:val="bullet"/>
      <w:lvlText w:val="♦"/>
      <w:lvlJc w:val="left"/>
      <w:rPr>
        <w:sz w:val="18"/>
        <w:szCs w:val="18"/>
      </w:rPr>
    </w:lvl>
    <w:lvl w:ilvl="2" w:tplc="000F4255">
      <w:start w:val="1"/>
      <w:numFmt w:val="bullet"/>
      <w:lvlText w:val="♦"/>
      <w:lvlJc w:val="left"/>
      <w:rPr>
        <w:sz w:val="18"/>
        <w:szCs w:val="18"/>
      </w:rPr>
    </w:lvl>
    <w:lvl w:ilvl="3" w:tplc="000F4256">
      <w:start w:val="1"/>
      <w:numFmt w:val="bullet"/>
      <w:lvlText w:val="♦"/>
      <w:lvlJc w:val="left"/>
      <w:rPr>
        <w:sz w:val="18"/>
        <w:szCs w:val="18"/>
      </w:rPr>
    </w:lvl>
    <w:lvl w:ilvl="4" w:tplc="000F4257">
      <w:start w:val="1"/>
      <w:numFmt w:val="bullet"/>
      <w:lvlText w:val="♦"/>
      <w:lvlJc w:val="left"/>
      <w:rPr>
        <w:sz w:val="18"/>
        <w:szCs w:val="18"/>
      </w:rPr>
    </w:lvl>
    <w:lvl w:ilvl="5" w:tplc="000F4258">
      <w:start w:val="1"/>
      <w:numFmt w:val="bullet"/>
      <w:lvlText w:val="♦"/>
      <w:lvlJc w:val="left"/>
      <w:rPr>
        <w:sz w:val="18"/>
        <w:szCs w:val="18"/>
      </w:rPr>
    </w:lvl>
    <w:lvl w:ilvl="6" w:tplc="000F4259">
      <w:start w:val="1"/>
      <w:numFmt w:val="bullet"/>
      <w:lvlText w:val="♦"/>
      <w:lvlJc w:val="left"/>
      <w:rPr>
        <w:sz w:val="18"/>
        <w:szCs w:val="18"/>
      </w:rPr>
    </w:lvl>
    <w:lvl w:ilvl="7" w:tplc="000F425A">
      <w:start w:val="1"/>
      <w:numFmt w:val="bullet"/>
      <w:lvlText w:val="♦"/>
      <w:lvlJc w:val="left"/>
      <w:rPr>
        <w:sz w:val="18"/>
        <w:szCs w:val="18"/>
      </w:rPr>
    </w:lvl>
    <w:lvl w:ilvl="8" w:tplc="000F425B">
      <w:start w:val="1"/>
      <w:numFmt w:val="bullet"/>
      <w:lvlText w:val="♦"/>
      <w:lvlJc w:val="left"/>
      <w:rPr>
        <w:sz w:val="18"/>
        <w:szCs w:val="18"/>
      </w:rPr>
    </w:lvl>
  </w:abstractNum>
  <w:abstractNum w:abstractNumId="3">
    <w:nsid w:val="00000007"/>
    <w:multiLevelType w:val="hybridMultilevel"/>
    <w:tmpl w:val="00000006"/>
    <w:lvl w:ilvl="0" w:tplc="000F425C">
      <w:start w:val="1"/>
      <w:numFmt w:val="bullet"/>
      <w:lvlText w:val="•"/>
      <w:lvlJc w:val="left"/>
      <w:rPr>
        <w:sz w:val="18"/>
        <w:szCs w:val="18"/>
      </w:rPr>
    </w:lvl>
    <w:lvl w:ilvl="1" w:tplc="000F425D">
      <w:start w:val="1"/>
      <w:numFmt w:val="bullet"/>
      <w:lvlText w:val="•"/>
      <w:lvlJc w:val="left"/>
      <w:rPr>
        <w:sz w:val="18"/>
        <w:szCs w:val="18"/>
      </w:rPr>
    </w:lvl>
    <w:lvl w:ilvl="2" w:tplc="000F425E">
      <w:start w:val="1"/>
      <w:numFmt w:val="bullet"/>
      <w:lvlText w:val="•"/>
      <w:lvlJc w:val="left"/>
      <w:rPr>
        <w:sz w:val="18"/>
        <w:szCs w:val="18"/>
      </w:rPr>
    </w:lvl>
    <w:lvl w:ilvl="3" w:tplc="000F425F">
      <w:start w:val="1"/>
      <w:numFmt w:val="bullet"/>
      <w:lvlText w:val="•"/>
      <w:lvlJc w:val="left"/>
      <w:rPr>
        <w:sz w:val="18"/>
        <w:szCs w:val="18"/>
      </w:rPr>
    </w:lvl>
    <w:lvl w:ilvl="4" w:tplc="000F4260">
      <w:start w:val="1"/>
      <w:numFmt w:val="bullet"/>
      <w:lvlText w:val="•"/>
      <w:lvlJc w:val="left"/>
      <w:rPr>
        <w:sz w:val="18"/>
        <w:szCs w:val="18"/>
      </w:rPr>
    </w:lvl>
    <w:lvl w:ilvl="5" w:tplc="000F4261">
      <w:start w:val="1"/>
      <w:numFmt w:val="bullet"/>
      <w:lvlText w:val="•"/>
      <w:lvlJc w:val="left"/>
      <w:rPr>
        <w:sz w:val="18"/>
        <w:szCs w:val="18"/>
      </w:rPr>
    </w:lvl>
    <w:lvl w:ilvl="6" w:tplc="000F4262">
      <w:start w:val="1"/>
      <w:numFmt w:val="bullet"/>
      <w:lvlText w:val="•"/>
      <w:lvlJc w:val="left"/>
      <w:rPr>
        <w:sz w:val="18"/>
        <w:szCs w:val="18"/>
      </w:rPr>
    </w:lvl>
    <w:lvl w:ilvl="7" w:tplc="000F4263">
      <w:start w:val="1"/>
      <w:numFmt w:val="bullet"/>
      <w:lvlText w:val="•"/>
      <w:lvlJc w:val="left"/>
      <w:rPr>
        <w:sz w:val="18"/>
        <w:szCs w:val="18"/>
      </w:rPr>
    </w:lvl>
    <w:lvl w:ilvl="8" w:tplc="000F4264">
      <w:start w:val="1"/>
      <w:numFmt w:val="bullet"/>
      <w:lvlText w:val="•"/>
      <w:lvlJc w:val="left"/>
      <w:rPr>
        <w:sz w:val="18"/>
        <w:szCs w:val="18"/>
      </w:rPr>
    </w:lvl>
  </w:abstractNum>
  <w:abstractNum w:abstractNumId="4">
    <w:nsid w:val="00000009"/>
    <w:multiLevelType w:val="hybridMultilevel"/>
    <w:tmpl w:val="00000008"/>
    <w:lvl w:ilvl="0" w:tplc="000F4265">
      <w:start w:val="1"/>
      <w:numFmt w:val="bullet"/>
      <w:lvlText w:val="•"/>
      <w:lvlJc w:val="left"/>
      <w:rPr>
        <w:sz w:val="18"/>
        <w:szCs w:val="18"/>
      </w:rPr>
    </w:lvl>
    <w:lvl w:ilvl="1" w:tplc="000F4266">
      <w:start w:val="1"/>
      <w:numFmt w:val="bullet"/>
      <w:lvlText w:val="•"/>
      <w:lvlJc w:val="left"/>
      <w:rPr>
        <w:sz w:val="18"/>
        <w:szCs w:val="18"/>
      </w:rPr>
    </w:lvl>
    <w:lvl w:ilvl="2" w:tplc="000F4267">
      <w:start w:val="1"/>
      <w:numFmt w:val="bullet"/>
      <w:lvlText w:val="•"/>
      <w:lvlJc w:val="left"/>
      <w:rPr>
        <w:sz w:val="18"/>
        <w:szCs w:val="18"/>
      </w:rPr>
    </w:lvl>
    <w:lvl w:ilvl="3" w:tplc="000F4268">
      <w:start w:val="1"/>
      <w:numFmt w:val="bullet"/>
      <w:lvlText w:val="•"/>
      <w:lvlJc w:val="left"/>
      <w:rPr>
        <w:sz w:val="18"/>
        <w:szCs w:val="18"/>
      </w:rPr>
    </w:lvl>
    <w:lvl w:ilvl="4" w:tplc="000F4269">
      <w:start w:val="1"/>
      <w:numFmt w:val="bullet"/>
      <w:lvlText w:val="•"/>
      <w:lvlJc w:val="left"/>
      <w:rPr>
        <w:sz w:val="18"/>
        <w:szCs w:val="18"/>
      </w:rPr>
    </w:lvl>
    <w:lvl w:ilvl="5" w:tplc="000F426A">
      <w:start w:val="1"/>
      <w:numFmt w:val="bullet"/>
      <w:lvlText w:val="•"/>
      <w:lvlJc w:val="left"/>
      <w:rPr>
        <w:sz w:val="18"/>
        <w:szCs w:val="18"/>
      </w:rPr>
    </w:lvl>
    <w:lvl w:ilvl="6" w:tplc="000F426B">
      <w:start w:val="1"/>
      <w:numFmt w:val="bullet"/>
      <w:lvlText w:val="•"/>
      <w:lvlJc w:val="left"/>
      <w:rPr>
        <w:sz w:val="18"/>
        <w:szCs w:val="18"/>
      </w:rPr>
    </w:lvl>
    <w:lvl w:ilvl="7" w:tplc="000F426C">
      <w:start w:val="1"/>
      <w:numFmt w:val="bullet"/>
      <w:lvlText w:val="•"/>
      <w:lvlJc w:val="left"/>
      <w:rPr>
        <w:sz w:val="18"/>
        <w:szCs w:val="18"/>
      </w:rPr>
    </w:lvl>
    <w:lvl w:ilvl="8" w:tplc="000F426D">
      <w:start w:val="1"/>
      <w:numFmt w:val="bullet"/>
      <w:lvlText w:val="•"/>
      <w:lvlJc w:val="left"/>
      <w:rPr>
        <w:sz w:val="18"/>
        <w:szCs w:val="18"/>
      </w:rPr>
    </w:lvl>
  </w:abstractNum>
  <w:abstractNum w:abstractNumId="5">
    <w:nsid w:val="0000000B"/>
    <w:multiLevelType w:val="hybridMultilevel"/>
    <w:tmpl w:val="0000000A"/>
    <w:lvl w:ilvl="0" w:tplc="000F426E">
      <w:start w:val="1"/>
      <w:numFmt w:val="bullet"/>
      <w:lvlText w:val="•"/>
      <w:lvlJc w:val="left"/>
      <w:rPr>
        <w:sz w:val="18"/>
        <w:szCs w:val="18"/>
      </w:rPr>
    </w:lvl>
    <w:lvl w:ilvl="1" w:tplc="000F426F">
      <w:start w:val="1"/>
      <w:numFmt w:val="bullet"/>
      <w:lvlText w:val="•"/>
      <w:lvlJc w:val="left"/>
      <w:rPr>
        <w:sz w:val="18"/>
        <w:szCs w:val="18"/>
      </w:rPr>
    </w:lvl>
    <w:lvl w:ilvl="2" w:tplc="000F4270">
      <w:start w:val="1"/>
      <w:numFmt w:val="bullet"/>
      <w:lvlText w:val="•"/>
      <w:lvlJc w:val="left"/>
      <w:rPr>
        <w:sz w:val="18"/>
        <w:szCs w:val="18"/>
      </w:rPr>
    </w:lvl>
    <w:lvl w:ilvl="3" w:tplc="000F4271">
      <w:start w:val="1"/>
      <w:numFmt w:val="bullet"/>
      <w:lvlText w:val="•"/>
      <w:lvlJc w:val="left"/>
      <w:rPr>
        <w:sz w:val="18"/>
        <w:szCs w:val="18"/>
      </w:rPr>
    </w:lvl>
    <w:lvl w:ilvl="4" w:tplc="000F4272">
      <w:start w:val="1"/>
      <w:numFmt w:val="bullet"/>
      <w:lvlText w:val="•"/>
      <w:lvlJc w:val="left"/>
      <w:rPr>
        <w:sz w:val="18"/>
        <w:szCs w:val="18"/>
      </w:rPr>
    </w:lvl>
    <w:lvl w:ilvl="5" w:tplc="000F4273">
      <w:start w:val="1"/>
      <w:numFmt w:val="bullet"/>
      <w:lvlText w:val="•"/>
      <w:lvlJc w:val="left"/>
      <w:rPr>
        <w:sz w:val="18"/>
        <w:szCs w:val="18"/>
      </w:rPr>
    </w:lvl>
    <w:lvl w:ilvl="6" w:tplc="000F4274">
      <w:start w:val="1"/>
      <w:numFmt w:val="bullet"/>
      <w:lvlText w:val="•"/>
      <w:lvlJc w:val="left"/>
      <w:rPr>
        <w:sz w:val="18"/>
        <w:szCs w:val="18"/>
      </w:rPr>
    </w:lvl>
    <w:lvl w:ilvl="7" w:tplc="000F4275">
      <w:start w:val="1"/>
      <w:numFmt w:val="bullet"/>
      <w:lvlText w:val="•"/>
      <w:lvlJc w:val="left"/>
      <w:rPr>
        <w:sz w:val="18"/>
        <w:szCs w:val="18"/>
      </w:rPr>
    </w:lvl>
    <w:lvl w:ilvl="8" w:tplc="000F4276">
      <w:start w:val="1"/>
      <w:numFmt w:val="bullet"/>
      <w:lvlText w:val="•"/>
      <w:lvlJc w:val="left"/>
      <w:rPr>
        <w:sz w:val="18"/>
        <w:szCs w:val="18"/>
      </w:rPr>
    </w:lvl>
  </w:abstractNum>
  <w:abstractNum w:abstractNumId="6">
    <w:nsid w:val="0000000D"/>
    <w:multiLevelType w:val="hybridMultilevel"/>
    <w:tmpl w:val="0000000C"/>
    <w:lvl w:ilvl="0" w:tplc="000F4277">
      <w:start w:val="1"/>
      <w:numFmt w:val="bullet"/>
      <w:lvlText w:val="•"/>
      <w:lvlJc w:val="left"/>
      <w:rPr>
        <w:sz w:val="18"/>
        <w:szCs w:val="18"/>
      </w:rPr>
    </w:lvl>
    <w:lvl w:ilvl="1" w:tplc="000F4278">
      <w:start w:val="1"/>
      <w:numFmt w:val="bullet"/>
      <w:lvlText w:val="•"/>
      <w:lvlJc w:val="left"/>
      <w:rPr>
        <w:sz w:val="18"/>
        <w:szCs w:val="18"/>
      </w:rPr>
    </w:lvl>
    <w:lvl w:ilvl="2" w:tplc="000F4279">
      <w:start w:val="1"/>
      <w:numFmt w:val="bullet"/>
      <w:lvlText w:val="•"/>
      <w:lvlJc w:val="left"/>
      <w:rPr>
        <w:sz w:val="18"/>
        <w:szCs w:val="18"/>
      </w:rPr>
    </w:lvl>
    <w:lvl w:ilvl="3" w:tplc="000F427A">
      <w:start w:val="1"/>
      <w:numFmt w:val="bullet"/>
      <w:lvlText w:val="•"/>
      <w:lvlJc w:val="left"/>
      <w:rPr>
        <w:sz w:val="18"/>
        <w:szCs w:val="18"/>
      </w:rPr>
    </w:lvl>
    <w:lvl w:ilvl="4" w:tplc="000F427B">
      <w:start w:val="1"/>
      <w:numFmt w:val="bullet"/>
      <w:lvlText w:val="•"/>
      <w:lvlJc w:val="left"/>
      <w:rPr>
        <w:sz w:val="18"/>
        <w:szCs w:val="18"/>
      </w:rPr>
    </w:lvl>
    <w:lvl w:ilvl="5" w:tplc="000F427C">
      <w:start w:val="1"/>
      <w:numFmt w:val="bullet"/>
      <w:lvlText w:val="•"/>
      <w:lvlJc w:val="left"/>
      <w:rPr>
        <w:sz w:val="18"/>
        <w:szCs w:val="18"/>
      </w:rPr>
    </w:lvl>
    <w:lvl w:ilvl="6" w:tplc="000F427D">
      <w:start w:val="1"/>
      <w:numFmt w:val="bullet"/>
      <w:lvlText w:val="•"/>
      <w:lvlJc w:val="left"/>
      <w:rPr>
        <w:sz w:val="18"/>
        <w:szCs w:val="18"/>
      </w:rPr>
    </w:lvl>
    <w:lvl w:ilvl="7" w:tplc="000F427E">
      <w:start w:val="1"/>
      <w:numFmt w:val="bullet"/>
      <w:lvlText w:val="•"/>
      <w:lvlJc w:val="left"/>
      <w:rPr>
        <w:sz w:val="18"/>
        <w:szCs w:val="18"/>
      </w:rPr>
    </w:lvl>
    <w:lvl w:ilvl="8" w:tplc="000F427F">
      <w:start w:val="1"/>
      <w:numFmt w:val="bullet"/>
      <w:lvlText w:val="•"/>
      <w:lvlJc w:val="left"/>
      <w:rPr>
        <w:sz w:val="18"/>
        <w:szCs w:val="18"/>
      </w:rPr>
    </w:lvl>
  </w:abstractNum>
  <w:abstractNum w:abstractNumId="7">
    <w:nsid w:val="0000000F"/>
    <w:multiLevelType w:val="hybridMultilevel"/>
    <w:tmpl w:val="0000000E"/>
    <w:lvl w:ilvl="0" w:tplc="000F4280">
      <w:start w:val="1"/>
      <w:numFmt w:val="bullet"/>
      <w:lvlText w:val="•"/>
      <w:lvlJc w:val="left"/>
      <w:rPr>
        <w:sz w:val="18"/>
        <w:szCs w:val="18"/>
      </w:rPr>
    </w:lvl>
    <w:lvl w:ilvl="1" w:tplc="000F4281">
      <w:start w:val="1"/>
      <w:numFmt w:val="bullet"/>
      <w:lvlText w:val="•"/>
      <w:lvlJc w:val="left"/>
      <w:rPr>
        <w:sz w:val="18"/>
        <w:szCs w:val="18"/>
      </w:rPr>
    </w:lvl>
    <w:lvl w:ilvl="2" w:tplc="000F4282">
      <w:start w:val="1"/>
      <w:numFmt w:val="bullet"/>
      <w:lvlText w:val="•"/>
      <w:lvlJc w:val="left"/>
      <w:rPr>
        <w:sz w:val="18"/>
        <w:szCs w:val="18"/>
      </w:rPr>
    </w:lvl>
    <w:lvl w:ilvl="3" w:tplc="000F4283">
      <w:start w:val="1"/>
      <w:numFmt w:val="bullet"/>
      <w:lvlText w:val="•"/>
      <w:lvlJc w:val="left"/>
      <w:rPr>
        <w:sz w:val="18"/>
        <w:szCs w:val="18"/>
      </w:rPr>
    </w:lvl>
    <w:lvl w:ilvl="4" w:tplc="000F4284">
      <w:start w:val="1"/>
      <w:numFmt w:val="bullet"/>
      <w:lvlText w:val="•"/>
      <w:lvlJc w:val="left"/>
      <w:rPr>
        <w:sz w:val="18"/>
        <w:szCs w:val="18"/>
      </w:rPr>
    </w:lvl>
    <w:lvl w:ilvl="5" w:tplc="000F4285">
      <w:start w:val="1"/>
      <w:numFmt w:val="bullet"/>
      <w:lvlText w:val="•"/>
      <w:lvlJc w:val="left"/>
      <w:rPr>
        <w:sz w:val="18"/>
        <w:szCs w:val="18"/>
      </w:rPr>
    </w:lvl>
    <w:lvl w:ilvl="6" w:tplc="000F4286">
      <w:start w:val="1"/>
      <w:numFmt w:val="bullet"/>
      <w:lvlText w:val="•"/>
      <w:lvlJc w:val="left"/>
      <w:rPr>
        <w:sz w:val="18"/>
        <w:szCs w:val="18"/>
      </w:rPr>
    </w:lvl>
    <w:lvl w:ilvl="7" w:tplc="000F4287">
      <w:start w:val="1"/>
      <w:numFmt w:val="bullet"/>
      <w:lvlText w:val="•"/>
      <w:lvlJc w:val="left"/>
      <w:rPr>
        <w:sz w:val="18"/>
        <w:szCs w:val="18"/>
      </w:rPr>
    </w:lvl>
    <w:lvl w:ilvl="8" w:tplc="000F4288">
      <w:start w:val="1"/>
      <w:numFmt w:val="bullet"/>
      <w:lvlText w:val="•"/>
      <w:lvlJc w:val="left"/>
      <w:rPr>
        <w:sz w:val="18"/>
        <w:szCs w:val="18"/>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1B2BEB"/>
    <w:rsid w:val="00036FCB"/>
    <w:rsid w:val="001B2BEB"/>
    <w:rsid w:val="0027670A"/>
    <w:rsid w:val="00293598"/>
    <w:rsid w:val="00311205"/>
    <w:rsid w:val="005073B7"/>
    <w:rsid w:val="00584669"/>
    <w:rsid w:val="009622FC"/>
    <w:rsid w:val="00AE2353"/>
    <w:rsid w:val="00B43B1F"/>
    <w:rsid w:val="00CC1286"/>
    <w:rsid w:val="00E60881"/>
    <w:rsid w:val="00EF58A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2BEB"/>
  </w:style>
  <w:style w:type="paragraph" w:styleId="Heading1">
    <w:name w:val="heading 1"/>
    <w:basedOn w:val="Normal"/>
    <w:next w:val="Normal"/>
    <w:link w:val="Heading1Char"/>
    <w:uiPriority w:val="9"/>
    <w:qFormat/>
    <w:rsid w:val="005073B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B2BEB"/>
    <w:pPr>
      <w:spacing w:after="0" w:line="240" w:lineRule="auto"/>
    </w:pPr>
  </w:style>
  <w:style w:type="paragraph" w:styleId="NormalWeb">
    <w:name w:val="Normal (Web)"/>
    <w:basedOn w:val="Normal"/>
    <w:uiPriority w:val="99"/>
    <w:unhideWhenUsed/>
    <w:rsid w:val="005073B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5073B7"/>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5073B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073B7"/>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5073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73B7"/>
    <w:rPr>
      <w:rFonts w:ascii="Tahoma" w:hAnsi="Tahoma" w:cs="Tahoma"/>
      <w:sz w:val="16"/>
      <w:szCs w:val="16"/>
    </w:rPr>
  </w:style>
  <w:style w:type="character" w:styleId="Emphasis">
    <w:name w:val="Emphasis"/>
    <w:basedOn w:val="DefaultParagraphFont"/>
    <w:uiPriority w:val="20"/>
    <w:qFormat/>
    <w:rsid w:val="009622FC"/>
    <w:rPr>
      <w:i/>
      <w:iCs/>
    </w:rPr>
  </w:style>
  <w:style w:type="paragraph" w:styleId="Header">
    <w:name w:val="header"/>
    <w:basedOn w:val="Normal"/>
    <w:link w:val="HeaderChar"/>
    <w:uiPriority w:val="99"/>
    <w:semiHidden/>
    <w:unhideWhenUsed/>
    <w:rsid w:val="00AE235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E2353"/>
  </w:style>
  <w:style w:type="paragraph" w:styleId="Footer">
    <w:name w:val="footer"/>
    <w:basedOn w:val="Normal"/>
    <w:link w:val="FooterChar"/>
    <w:uiPriority w:val="99"/>
    <w:semiHidden/>
    <w:unhideWhenUsed/>
    <w:rsid w:val="00AE235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E2353"/>
  </w:style>
</w:styles>
</file>

<file path=word/webSettings.xml><?xml version="1.0" encoding="utf-8"?>
<w:webSettings xmlns:r="http://schemas.openxmlformats.org/officeDocument/2006/relationships" xmlns:w="http://schemas.openxmlformats.org/wordprocessingml/2006/main">
  <w:divs>
    <w:div w:id="42292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6</Pages>
  <Words>787</Words>
  <Characters>4491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irfan</dc:creator>
  <cp:lastModifiedBy>irfan</cp:lastModifiedBy>
  <cp:revision>2</cp:revision>
  <dcterms:created xsi:type="dcterms:W3CDTF">2011-07-26T06:04:00Z</dcterms:created>
  <dcterms:modified xsi:type="dcterms:W3CDTF">2011-08-03T08:44:00Z</dcterms:modified>
</cp:coreProperties>
</file>